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1DB5" w14:textId="77777777" w:rsidR="004D326D" w:rsidRDefault="004D326D" w:rsidP="004D326D">
      <w:pPr>
        <w:spacing w:after="0" w:line="240" w:lineRule="auto"/>
        <w:rPr>
          <w:rFonts w:ascii="Arial" w:hAnsi="Arial"/>
          <w:sz w:val="19"/>
          <w:szCs w:val="19"/>
        </w:rPr>
      </w:pPr>
      <w:r>
        <w:rPr>
          <w:rFonts w:ascii="Gill Sans MT" w:hAnsi="Gill Sans MT" w:cs="Arial"/>
          <w:b/>
          <w:bCs/>
          <w:color w:val="00679E"/>
          <w:sz w:val="18"/>
          <w:szCs w:val="18"/>
        </w:rPr>
        <w:t>U.O.C. AREA PROVVEDITORATO</w:t>
      </w:r>
      <w:r>
        <w:rPr>
          <w:rFonts w:ascii="Gill Sans MT" w:hAnsi="Gill Sans MT" w:cs="Arial"/>
          <w:color w:val="00679E"/>
          <w:sz w:val="18"/>
          <w:szCs w:val="18"/>
        </w:rPr>
        <w:t xml:space="preserve"> </w:t>
      </w:r>
    </w:p>
    <w:p w14:paraId="79A01685"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rPr>
      </w:pPr>
      <w:r w:rsidRPr="003A34D4">
        <w:rPr>
          <w:rFonts w:ascii="Arial" w:eastAsia="New Aster LT Std" w:hAnsi="Arial" w:cs="Arial"/>
          <w:sz w:val="16"/>
          <w:szCs w:val="16"/>
        </w:rPr>
        <w:t xml:space="preserve">Via Toti n 76 </w:t>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t xml:space="preserve"> </w:t>
      </w:r>
    </w:p>
    <w:p w14:paraId="0D8CF3DD"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Tel. 091.6555500/66</w:t>
      </w:r>
    </w:p>
    <w:p w14:paraId="73742F63"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Email: </w:t>
      </w:r>
      <w:hyperlink r:id="rId7" w:history="1">
        <w:r w:rsidRPr="003A34D4">
          <w:rPr>
            <w:rFonts w:ascii="Arial" w:eastAsia="New Aster LT Std" w:hAnsi="Arial" w:cs="Arial"/>
            <w:color w:val="0000FF"/>
            <w:sz w:val="16"/>
            <w:szCs w:val="16"/>
            <w:u w:val="single"/>
            <w:lang w:val="en-US"/>
          </w:rPr>
          <w:t>area.provveditorato@policlinico.pa.it</w:t>
        </w:r>
      </w:hyperlink>
    </w:p>
    <w:p w14:paraId="4B4ADB74" w14:textId="77777777" w:rsidR="006708F6" w:rsidRDefault="003A34D4" w:rsidP="006708F6">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Pec: </w:t>
      </w:r>
      <w:hyperlink r:id="rId8" w:history="1">
        <w:r w:rsidRPr="003A34D4">
          <w:rPr>
            <w:rFonts w:ascii="Arial" w:eastAsia="New Aster LT Std" w:hAnsi="Arial" w:cs="Arial"/>
            <w:color w:val="0000FF"/>
            <w:sz w:val="16"/>
            <w:szCs w:val="16"/>
            <w:u w:val="single"/>
            <w:lang w:val="en-US"/>
          </w:rPr>
          <w:t>provveditorato@cert.policlinico.pa.it</w:t>
        </w:r>
      </w:hyperlink>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p>
    <w:p w14:paraId="11D1DFF6" w14:textId="77777777" w:rsidR="003A34D4" w:rsidRPr="003A34D4" w:rsidRDefault="003A34D4" w:rsidP="006708F6">
      <w:pPr>
        <w:widowControl w:val="0"/>
        <w:autoSpaceDE w:val="0"/>
        <w:autoSpaceDN w:val="0"/>
        <w:spacing w:after="0" w:line="220" w:lineRule="atLeast"/>
        <w:jc w:val="both"/>
        <w:rPr>
          <w:rFonts w:ascii="Arial" w:eastAsia="New Aster LT Std" w:hAnsi="Arial" w:cs="Arial"/>
          <w:sz w:val="20"/>
          <w:szCs w:val="20"/>
        </w:rPr>
      </w:pPr>
      <w:r w:rsidRPr="003A34D4">
        <w:rPr>
          <w:rFonts w:ascii="Arial" w:eastAsia="New Aster LT Std" w:hAnsi="Arial" w:cs="Arial"/>
          <w:sz w:val="16"/>
          <w:szCs w:val="16"/>
          <w:lang w:val="en-US"/>
        </w:rPr>
        <w:t xml:space="preserve">Web: </w:t>
      </w:r>
      <w:hyperlink r:id="rId9" w:history="1">
        <w:r w:rsidRPr="003A34D4">
          <w:rPr>
            <w:rFonts w:ascii="Arial" w:eastAsia="New Aster LT Std" w:hAnsi="Arial" w:cs="Arial"/>
            <w:color w:val="0000FF"/>
            <w:sz w:val="16"/>
            <w:szCs w:val="16"/>
            <w:u w:val="single"/>
            <w:lang w:val="en-US"/>
          </w:rPr>
          <w:t>www.policlinico.pa.it</w:t>
        </w:r>
      </w:hyperlink>
    </w:p>
    <w:p w14:paraId="2BB10C56" w14:textId="77777777" w:rsidR="003A34D4" w:rsidRDefault="003A34D4" w:rsidP="00C849F6">
      <w:pPr>
        <w:pStyle w:val="Corpotesto"/>
        <w:rPr>
          <w:rFonts w:ascii="Arial" w:hAnsi="Arial" w:cs="Arial"/>
          <w:sz w:val="20"/>
          <w:szCs w:val="20"/>
        </w:rPr>
      </w:pPr>
    </w:p>
    <w:p w14:paraId="42330347" w14:textId="77777777" w:rsidR="00C849F6" w:rsidRDefault="00C849F6" w:rsidP="003A34D4">
      <w:pPr>
        <w:spacing w:after="0" w:line="240" w:lineRule="auto"/>
        <w:ind w:left="108"/>
        <w:jc w:val="center"/>
        <w:rPr>
          <w:rFonts w:eastAsia="New Aster LT Std" w:cs="Calibri"/>
          <w:b/>
        </w:rPr>
      </w:pPr>
      <w:r>
        <w:rPr>
          <w:rFonts w:eastAsia="New Aster LT Std" w:cs="Calibri"/>
          <w:b/>
        </w:rPr>
        <w:t>PATTI E CONDIZIONI PER FORNITURE E SERVIZI</w:t>
      </w:r>
    </w:p>
    <w:p w14:paraId="3A1191EF" w14:textId="77777777" w:rsidR="003A34D4" w:rsidRDefault="003A34D4" w:rsidP="00C849F6">
      <w:pPr>
        <w:pStyle w:val="Titolo2"/>
        <w:spacing w:line="240" w:lineRule="auto"/>
        <w:ind w:right="131"/>
        <w:jc w:val="right"/>
        <w:rPr>
          <w:rFonts w:ascii="Calibri" w:hAnsi="Calibri" w:cs="Calibri"/>
          <w:sz w:val="22"/>
          <w:szCs w:val="22"/>
        </w:rPr>
      </w:pPr>
    </w:p>
    <w:p w14:paraId="027D8C45" w14:textId="0629F848" w:rsidR="007B768E" w:rsidRPr="007B768E" w:rsidRDefault="002E11A9" w:rsidP="007B768E">
      <w:pPr>
        <w:pStyle w:val="Titolo2"/>
        <w:spacing w:line="240" w:lineRule="auto"/>
        <w:ind w:right="131"/>
        <w:jc w:val="right"/>
        <w:rPr>
          <w:rFonts w:ascii="Calibri" w:hAnsi="Calibri" w:cs="Calibri"/>
          <w:sz w:val="22"/>
          <w:szCs w:val="22"/>
        </w:rPr>
      </w:pPr>
      <w:r>
        <w:rPr>
          <w:rFonts w:ascii="Calibri" w:hAnsi="Calibri" w:cs="Calibri"/>
          <w:sz w:val="22"/>
          <w:szCs w:val="22"/>
        </w:rPr>
        <w:t xml:space="preserve">Allegato </w:t>
      </w:r>
      <w:r w:rsidR="008551CF">
        <w:rPr>
          <w:rFonts w:ascii="Calibri" w:hAnsi="Calibri" w:cs="Calibri"/>
          <w:sz w:val="22"/>
          <w:szCs w:val="22"/>
        </w:rPr>
        <w:t>10</w:t>
      </w:r>
    </w:p>
    <w:p w14:paraId="421D8BAC" w14:textId="77777777" w:rsidR="00C330E4" w:rsidRDefault="00C330E4" w:rsidP="00C849F6">
      <w:pPr>
        <w:spacing w:after="0" w:line="240" w:lineRule="auto"/>
        <w:ind w:right="18"/>
        <w:jc w:val="center"/>
        <w:rPr>
          <w:rFonts w:cs="Calibri"/>
          <w:b/>
        </w:rPr>
      </w:pPr>
    </w:p>
    <w:p w14:paraId="01551FB0" w14:textId="77777777" w:rsidR="007B3DE9" w:rsidRDefault="007B3DE9" w:rsidP="00C849F6">
      <w:pPr>
        <w:spacing w:after="0" w:line="240" w:lineRule="auto"/>
        <w:ind w:right="18"/>
        <w:jc w:val="center"/>
        <w:rPr>
          <w:rFonts w:cs="Calibri"/>
          <w:b/>
        </w:rPr>
      </w:pPr>
    </w:p>
    <w:p w14:paraId="3324DB5A" w14:textId="77777777" w:rsidR="0081775F" w:rsidRDefault="0081775F" w:rsidP="00C849F6">
      <w:pPr>
        <w:spacing w:after="0" w:line="240" w:lineRule="auto"/>
        <w:ind w:right="18"/>
        <w:jc w:val="center"/>
        <w:rPr>
          <w:rFonts w:cs="Calibri"/>
          <w:b/>
        </w:rPr>
      </w:pPr>
    </w:p>
    <w:p w14:paraId="02841E5A" w14:textId="77777777" w:rsidR="002E11A9" w:rsidRDefault="002E11A9" w:rsidP="00C849F6">
      <w:pPr>
        <w:spacing w:after="0" w:line="240" w:lineRule="auto"/>
        <w:ind w:right="18"/>
        <w:jc w:val="center"/>
        <w:rPr>
          <w:rFonts w:cs="Calibri"/>
          <w:b/>
        </w:rPr>
      </w:pPr>
      <w:r>
        <w:rPr>
          <w:rFonts w:cs="Calibri"/>
          <w:b/>
        </w:rPr>
        <w:t>Art. 1</w:t>
      </w:r>
    </w:p>
    <w:p w14:paraId="218D2682" w14:textId="77777777" w:rsidR="002E11A9" w:rsidRDefault="002E11A9" w:rsidP="00C11472">
      <w:pPr>
        <w:pStyle w:val="Titolo3"/>
        <w:spacing w:line="240" w:lineRule="auto"/>
        <w:ind w:right="18"/>
        <w:rPr>
          <w:rFonts w:ascii="Calibri" w:hAnsi="Calibri" w:cs="Calibri"/>
          <w:sz w:val="22"/>
          <w:szCs w:val="22"/>
        </w:rPr>
      </w:pPr>
      <w:r>
        <w:rPr>
          <w:rFonts w:ascii="Calibri" w:hAnsi="Calibri" w:cs="Calibri"/>
          <w:sz w:val="22"/>
          <w:szCs w:val="22"/>
        </w:rPr>
        <w:t>Oggetto dell’appalto</w:t>
      </w:r>
    </w:p>
    <w:p w14:paraId="25C3B497" w14:textId="734CFEDE" w:rsidR="00933E19" w:rsidRPr="00121A99" w:rsidRDefault="002E11A9" w:rsidP="00121A99">
      <w:pPr>
        <w:autoSpaceDE w:val="0"/>
        <w:autoSpaceDN w:val="0"/>
        <w:adjustRightInd w:val="0"/>
        <w:jc w:val="both"/>
        <w:rPr>
          <w:rFonts w:ascii="AvenirNext-Italic" w:hAnsi="AvenirNext-Italic" w:cs="AvenirNext-Italic"/>
          <w:i/>
          <w:iCs/>
          <w:sz w:val="20"/>
          <w:szCs w:val="20"/>
        </w:rPr>
      </w:pPr>
      <w:r w:rsidRPr="0068608D">
        <w:rPr>
          <w:rFonts w:asciiTheme="minorHAnsi" w:hAnsiTheme="minorHAnsi" w:cstheme="minorHAnsi"/>
        </w:rPr>
        <w:t>Il presente appalto ha ad oggetto</w:t>
      </w:r>
      <w:r w:rsidR="00C64FFE">
        <w:rPr>
          <w:rFonts w:asciiTheme="minorHAnsi" w:hAnsiTheme="minorHAnsi" w:cstheme="minorHAnsi"/>
        </w:rPr>
        <w:t xml:space="preserve"> la</w:t>
      </w:r>
      <w:r w:rsidRPr="0068608D">
        <w:rPr>
          <w:rFonts w:asciiTheme="minorHAnsi" w:hAnsiTheme="minorHAnsi" w:cstheme="minorHAnsi"/>
        </w:rPr>
        <w:t xml:space="preserve"> </w:t>
      </w:r>
      <w:r w:rsidR="00DB7959" w:rsidRPr="00DB7959">
        <w:rPr>
          <w:rFonts w:asciiTheme="minorHAnsi" w:hAnsiTheme="minorHAnsi" w:cstheme="minorHAnsi"/>
        </w:rPr>
        <w:t>fornitura</w:t>
      </w:r>
      <w:r w:rsidR="00684001">
        <w:rPr>
          <w:rFonts w:asciiTheme="minorHAnsi" w:hAnsiTheme="minorHAnsi" w:cstheme="minorHAnsi"/>
        </w:rPr>
        <w:t xml:space="preserve"> </w:t>
      </w:r>
      <w:r w:rsidR="00121A99" w:rsidRPr="00121A99">
        <w:rPr>
          <w:rFonts w:asciiTheme="minorHAnsi" w:hAnsiTheme="minorHAnsi" w:cstheme="minorHAnsi"/>
        </w:rPr>
        <w:t xml:space="preserve">per la fornitura </w:t>
      </w:r>
      <w:r w:rsidR="00650901" w:rsidRPr="004A0880">
        <w:rPr>
          <w:rStyle w:val="Nessuno"/>
          <w:sz w:val="20"/>
        </w:rPr>
        <w:t>in somministrazione della durata di 12 mesi</w:t>
      </w:r>
      <w:r w:rsidR="00650901">
        <w:rPr>
          <w:rStyle w:val="Nessuno"/>
          <w:sz w:val="20"/>
        </w:rPr>
        <w:t xml:space="preserve"> dal 01/03/2026 al 28/02/2027</w:t>
      </w:r>
      <w:r w:rsidR="00650901" w:rsidRPr="004A0880">
        <w:rPr>
          <w:rStyle w:val="Nessuno"/>
          <w:sz w:val="20"/>
        </w:rPr>
        <w:t xml:space="preserve"> per “Kit consumabili per la tracciabilità elettronica della sterilizzazione” necessari alle Sale Operatorie della AOUP, su strumenti già in comodato d’uso all’Azienda</w:t>
      </w:r>
      <w:r w:rsidR="00650901">
        <w:rPr>
          <w:rStyle w:val="Nessuno"/>
          <w:sz w:val="20"/>
        </w:rPr>
        <w:t xml:space="preserve"> </w:t>
      </w:r>
      <w:r w:rsidR="00121A99" w:rsidRPr="00121A99">
        <w:rPr>
          <w:rFonts w:asciiTheme="minorHAnsi" w:hAnsiTheme="minorHAnsi" w:cstheme="minorHAnsi"/>
        </w:rPr>
        <w:t>A.O.U.P. Paolo Giaccone di Palermo.</w:t>
      </w:r>
      <w:r w:rsidR="00121A99">
        <w:rPr>
          <w:rStyle w:val="Nessuno"/>
          <w:b/>
          <w:bCs/>
        </w:rPr>
        <w:t xml:space="preserve"> </w:t>
      </w:r>
      <w:r w:rsidR="00933E19" w:rsidRPr="0068608D">
        <w:rPr>
          <w:rFonts w:asciiTheme="minorHAnsi" w:hAnsiTheme="minorHAnsi" w:cstheme="minorHAnsi"/>
        </w:rPr>
        <w:t xml:space="preserve">L’aggiudicazione </w:t>
      </w:r>
      <w:r w:rsidR="009A0027">
        <w:rPr>
          <w:rFonts w:asciiTheme="minorHAnsi" w:hAnsiTheme="minorHAnsi" w:cstheme="minorHAnsi"/>
        </w:rPr>
        <w:t xml:space="preserve">della procedura negoziata </w:t>
      </w:r>
      <w:r w:rsidR="00933E19" w:rsidRPr="0068608D">
        <w:rPr>
          <w:rFonts w:asciiTheme="minorHAnsi" w:hAnsiTheme="minorHAnsi" w:cstheme="minorHAnsi"/>
        </w:rPr>
        <w:t xml:space="preserve">avverrà ai sensi </w:t>
      </w:r>
      <w:r w:rsidR="00DF3350" w:rsidRPr="00DF3350">
        <w:rPr>
          <w:rFonts w:asciiTheme="minorHAnsi" w:hAnsiTheme="minorHAnsi" w:cstheme="minorHAnsi"/>
        </w:rPr>
        <w:t>dell’art.</w:t>
      </w:r>
      <w:r w:rsidR="00650901">
        <w:rPr>
          <w:rFonts w:asciiTheme="minorHAnsi" w:hAnsiTheme="minorHAnsi" w:cstheme="minorHAnsi"/>
        </w:rPr>
        <w:t>76</w:t>
      </w:r>
      <w:r w:rsidR="00DF3350" w:rsidRPr="00DF3350">
        <w:rPr>
          <w:rFonts w:asciiTheme="minorHAnsi" w:hAnsiTheme="minorHAnsi" w:cstheme="minorHAnsi"/>
        </w:rPr>
        <w:t xml:space="preserve">, </w:t>
      </w:r>
      <w:r w:rsidR="00650901" w:rsidRPr="002D07C9">
        <w:rPr>
          <w:sz w:val="20"/>
        </w:rPr>
        <w:t xml:space="preserve">co. 2 lett. c) del </w:t>
      </w:r>
      <w:proofErr w:type="spellStart"/>
      <w:r w:rsidR="00650901" w:rsidRPr="002D07C9">
        <w:rPr>
          <w:sz w:val="20"/>
        </w:rPr>
        <w:t>D.Lgs.</w:t>
      </w:r>
      <w:proofErr w:type="spellEnd"/>
      <w:r w:rsidR="00650901" w:rsidRPr="002D07C9">
        <w:rPr>
          <w:sz w:val="20"/>
        </w:rPr>
        <w:t xml:space="preserve"> 36/2023</w:t>
      </w:r>
      <w:r w:rsidR="00933E19" w:rsidRPr="0068608D">
        <w:rPr>
          <w:rFonts w:asciiTheme="minorHAnsi" w:hAnsiTheme="minorHAnsi" w:cstheme="minorHAnsi"/>
        </w:rPr>
        <w:t xml:space="preserve">, con l’utilizzo della T.D. </w:t>
      </w:r>
      <w:r w:rsidR="00A20AB2" w:rsidRPr="0068608D">
        <w:rPr>
          <w:rFonts w:asciiTheme="minorHAnsi" w:hAnsiTheme="minorHAnsi" w:cstheme="minorHAnsi"/>
        </w:rPr>
        <w:t>su</w:t>
      </w:r>
      <w:r w:rsidR="00933E19" w:rsidRPr="0068608D">
        <w:rPr>
          <w:rFonts w:asciiTheme="minorHAnsi" w:hAnsiTheme="minorHAnsi" w:cstheme="minorHAnsi"/>
        </w:rPr>
        <w:t xml:space="preserve">l Mercato </w:t>
      </w:r>
      <w:r w:rsidR="00A20AB2" w:rsidRPr="0068608D">
        <w:rPr>
          <w:rFonts w:asciiTheme="minorHAnsi" w:hAnsiTheme="minorHAnsi" w:cstheme="minorHAnsi"/>
        </w:rPr>
        <w:t>E</w:t>
      </w:r>
      <w:r w:rsidR="00933E19" w:rsidRPr="0068608D">
        <w:rPr>
          <w:rFonts w:asciiTheme="minorHAnsi" w:hAnsiTheme="minorHAnsi" w:cstheme="minorHAnsi"/>
        </w:rPr>
        <w:t xml:space="preserve">lettronico della </w:t>
      </w:r>
      <w:r w:rsidR="00A20AB2" w:rsidRPr="0068608D">
        <w:rPr>
          <w:rFonts w:asciiTheme="minorHAnsi" w:hAnsiTheme="minorHAnsi" w:cstheme="minorHAnsi"/>
        </w:rPr>
        <w:t>P</w:t>
      </w:r>
      <w:r w:rsidR="00933E19" w:rsidRPr="0068608D">
        <w:rPr>
          <w:rFonts w:asciiTheme="minorHAnsi" w:hAnsiTheme="minorHAnsi" w:cstheme="minorHAnsi"/>
        </w:rPr>
        <w:t xml:space="preserve">ubblica </w:t>
      </w:r>
      <w:r w:rsidR="00A20AB2" w:rsidRPr="0068608D">
        <w:rPr>
          <w:rFonts w:asciiTheme="minorHAnsi" w:hAnsiTheme="minorHAnsi" w:cstheme="minorHAnsi"/>
        </w:rPr>
        <w:t>A</w:t>
      </w:r>
      <w:r w:rsidR="00933E19" w:rsidRPr="0068608D">
        <w:rPr>
          <w:rFonts w:asciiTheme="minorHAnsi" w:hAnsiTheme="minorHAnsi" w:cstheme="minorHAnsi"/>
        </w:rPr>
        <w:t>mministrazione;</w:t>
      </w:r>
    </w:p>
    <w:p w14:paraId="5FF3CEF5" w14:textId="77777777" w:rsidR="00A10856" w:rsidRDefault="00A10856" w:rsidP="00C849F6">
      <w:pPr>
        <w:pStyle w:val="Titolo2"/>
        <w:spacing w:line="240" w:lineRule="auto"/>
        <w:ind w:right="18"/>
        <w:rPr>
          <w:rFonts w:ascii="Calibri" w:eastAsia="Calibri" w:hAnsi="Calibri" w:cs="Calibri"/>
          <w:b w:val="0"/>
          <w:bCs w:val="0"/>
          <w:i/>
          <w:sz w:val="22"/>
          <w:szCs w:val="22"/>
        </w:rPr>
      </w:pPr>
    </w:p>
    <w:p w14:paraId="27577F7F"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2</w:t>
      </w:r>
    </w:p>
    <w:p w14:paraId="62C2F397"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Direttore dell’esecuzione del contratto</w:t>
      </w:r>
    </w:p>
    <w:p w14:paraId="40296FC3" w14:textId="77777777" w:rsidR="00132A48" w:rsidRDefault="00132A48" w:rsidP="00132A48">
      <w:pPr>
        <w:pStyle w:val="Corpotesto"/>
        <w:tabs>
          <w:tab w:val="left" w:pos="142"/>
        </w:tabs>
        <w:jc w:val="both"/>
        <w:rPr>
          <w:rFonts w:asciiTheme="minorHAnsi" w:hAnsiTheme="minorHAnsi" w:cstheme="minorHAnsi"/>
          <w:sz w:val="22"/>
          <w:szCs w:val="22"/>
        </w:rPr>
      </w:pPr>
      <w:r w:rsidRPr="00186EFD">
        <w:rPr>
          <w:rFonts w:asciiTheme="minorHAnsi" w:hAnsiTheme="minorHAnsi" w:cstheme="minorHAnsi"/>
          <w:sz w:val="22"/>
          <w:szCs w:val="22"/>
        </w:rPr>
        <w:t xml:space="preserve">Per l’esecuzione del contratto avente ad oggetto servizi e forniture, le funzioni e i compiti del direttore dell’esecuzione sono svolti dal RUP, </w:t>
      </w:r>
      <w:r w:rsidRPr="00763738">
        <w:rPr>
          <w:rFonts w:asciiTheme="minorHAnsi" w:hAnsiTheme="minorHAnsi" w:cstheme="minorHAnsi"/>
          <w:sz w:val="22"/>
          <w:szCs w:val="22"/>
        </w:rPr>
        <w:t xml:space="preserve">salvo per i contratti di cui all’allegato II.14 del </w:t>
      </w:r>
      <w:proofErr w:type="spellStart"/>
      <w:r w:rsidRPr="00763738">
        <w:rPr>
          <w:rFonts w:asciiTheme="minorHAnsi" w:hAnsiTheme="minorHAnsi" w:cstheme="minorHAnsi"/>
          <w:sz w:val="22"/>
          <w:szCs w:val="22"/>
        </w:rPr>
        <w:t>D.Lgs.</w:t>
      </w:r>
      <w:proofErr w:type="spellEnd"/>
      <w:r w:rsidRPr="00763738">
        <w:rPr>
          <w:rFonts w:asciiTheme="minorHAnsi" w:hAnsiTheme="minorHAnsi" w:cstheme="minorHAnsi"/>
          <w:sz w:val="22"/>
          <w:szCs w:val="22"/>
        </w:rPr>
        <w:t xml:space="preserve"> 36/2023</w:t>
      </w:r>
      <w:r>
        <w:rPr>
          <w:rFonts w:asciiTheme="minorHAnsi" w:hAnsiTheme="minorHAnsi" w:cstheme="minorHAnsi"/>
          <w:sz w:val="22"/>
          <w:szCs w:val="22"/>
        </w:rPr>
        <w:t>.</w:t>
      </w:r>
      <w:r w:rsidRPr="00186EFD">
        <w:rPr>
          <w:rFonts w:asciiTheme="minorHAnsi" w:hAnsiTheme="minorHAnsi" w:cstheme="minorHAnsi"/>
          <w:sz w:val="22"/>
          <w:szCs w:val="22"/>
        </w:rPr>
        <w:t xml:space="preserve"> </w:t>
      </w:r>
      <w:r>
        <w:rPr>
          <w:rFonts w:asciiTheme="minorHAnsi" w:hAnsiTheme="minorHAnsi" w:cstheme="minorHAnsi"/>
          <w:sz w:val="22"/>
          <w:szCs w:val="22"/>
        </w:rPr>
        <w:t>T</w:t>
      </w:r>
      <w:r w:rsidRPr="00186EFD">
        <w:rPr>
          <w:rFonts w:asciiTheme="minorHAnsi" w:hAnsiTheme="minorHAnsi" w:cstheme="minorHAnsi"/>
          <w:sz w:val="22"/>
          <w:szCs w:val="22"/>
        </w:rPr>
        <w:t>uttavia</w:t>
      </w:r>
      <w:r>
        <w:rPr>
          <w:rFonts w:asciiTheme="minorHAnsi" w:hAnsiTheme="minorHAnsi" w:cstheme="minorHAnsi"/>
          <w:sz w:val="22"/>
          <w:szCs w:val="22"/>
        </w:rPr>
        <w:t>, i</w:t>
      </w:r>
      <w:r w:rsidRPr="00763738">
        <w:rPr>
          <w:rFonts w:asciiTheme="minorHAnsi" w:hAnsiTheme="minorHAnsi" w:cstheme="minorHAnsi"/>
          <w:sz w:val="22"/>
          <w:szCs w:val="22"/>
        </w:rPr>
        <w:t xml:space="preserve">n conformità a quanto previsto dall’allegato I.2 del codice dei contratti al punto e), </w:t>
      </w:r>
      <w:r>
        <w:rPr>
          <w:rFonts w:asciiTheme="minorHAnsi" w:hAnsiTheme="minorHAnsi" w:cstheme="minorHAnsi"/>
          <w:sz w:val="22"/>
          <w:szCs w:val="22"/>
        </w:rPr>
        <w:t xml:space="preserve">particolari tipologie di forniture e/o </w:t>
      </w:r>
      <w:r w:rsidRPr="00763738">
        <w:rPr>
          <w:rFonts w:asciiTheme="minorHAnsi" w:hAnsiTheme="minorHAnsi" w:cstheme="minorHAnsi"/>
          <w:sz w:val="22"/>
          <w:szCs w:val="22"/>
        </w:rPr>
        <w:t xml:space="preserve">ragioni concernenti l’organizzazione interna alla stazione appaltante, </w:t>
      </w:r>
      <w:r>
        <w:rPr>
          <w:rFonts w:asciiTheme="minorHAnsi" w:hAnsiTheme="minorHAnsi" w:cstheme="minorHAnsi"/>
          <w:sz w:val="22"/>
          <w:szCs w:val="22"/>
        </w:rPr>
        <w:t>possono imporre</w:t>
      </w:r>
      <w:r w:rsidRPr="00763738">
        <w:rPr>
          <w:rFonts w:asciiTheme="minorHAnsi" w:hAnsiTheme="minorHAnsi" w:cstheme="minorHAnsi"/>
          <w:sz w:val="22"/>
          <w:szCs w:val="22"/>
        </w:rPr>
        <w:t xml:space="preserve"> il coinvolgimento di unità organizzativa diversa da quella cui afferiscono i soggetti che hanno curato l’affidamento, viene</w:t>
      </w:r>
      <w:r>
        <w:rPr>
          <w:rFonts w:asciiTheme="minorHAnsi" w:hAnsiTheme="minorHAnsi" w:cstheme="minorHAnsi"/>
          <w:sz w:val="22"/>
          <w:szCs w:val="22"/>
        </w:rPr>
        <w:t xml:space="preserve"> </w:t>
      </w:r>
      <w:r w:rsidRPr="00763738">
        <w:rPr>
          <w:rFonts w:asciiTheme="minorHAnsi" w:hAnsiTheme="minorHAnsi" w:cstheme="minorHAnsi"/>
          <w:sz w:val="22"/>
          <w:szCs w:val="22"/>
        </w:rPr>
        <w:t>quindi</w:t>
      </w:r>
      <w:r>
        <w:rPr>
          <w:rFonts w:asciiTheme="minorHAnsi" w:hAnsiTheme="minorHAnsi" w:cstheme="minorHAnsi"/>
          <w:sz w:val="22"/>
          <w:szCs w:val="22"/>
        </w:rPr>
        <w:t xml:space="preserve"> </w:t>
      </w:r>
      <w:r w:rsidRPr="00763738">
        <w:rPr>
          <w:rFonts w:asciiTheme="minorHAnsi" w:hAnsiTheme="minorHAnsi" w:cstheme="minorHAnsi"/>
          <w:sz w:val="22"/>
          <w:szCs w:val="22"/>
        </w:rPr>
        <w:t>nominato</w:t>
      </w:r>
      <w:r>
        <w:rPr>
          <w:rFonts w:asciiTheme="minorHAnsi" w:hAnsiTheme="minorHAnsi" w:cstheme="minorHAnsi"/>
          <w:sz w:val="22"/>
          <w:szCs w:val="22"/>
        </w:rPr>
        <w:t xml:space="preserve"> con Decisione a contrarre</w:t>
      </w:r>
      <w:r w:rsidRPr="00763738">
        <w:rPr>
          <w:rFonts w:asciiTheme="minorHAnsi" w:hAnsiTheme="minorHAnsi" w:cstheme="minorHAnsi"/>
          <w:sz w:val="22"/>
          <w:szCs w:val="22"/>
        </w:rPr>
        <w:t xml:space="preserve"> un Direttore dell’Esecuzione del Contratto (DEC), diverso dal RUP</w:t>
      </w:r>
      <w:r>
        <w:rPr>
          <w:rFonts w:asciiTheme="minorHAnsi" w:hAnsiTheme="minorHAnsi" w:cstheme="minorHAnsi"/>
          <w:sz w:val="22"/>
          <w:szCs w:val="22"/>
        </w:rPr>
        <w:t>.</w:t>
      </w:r>
    </w:p>
    <w:p w14:paraId="430BA710"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3</w:t>
      </w:r>
    </w:p>
    <w:p w14:paraId="3114F00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Avvio dell’esecuzione del contratto</w:t>
      </w:r>
    </w:p>
    <w:p w14:paraId="0B49D10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L’esecutore è tenuto a seguire le istruzioni e le direttive fornite dalla stazione appaltante per l’avvio dell’esecuzione del contratto. Qualora l’esecutore non adempia, la stazione appaltante ha facoltà di procedere alla risoluzione del contratto.</w:t>
      </w:r>
    </w:p>
    <w:p w14:paraId="734DD5E9" w14:textId="77777777" w:rsidR="007B768E" w:rsidRDefault="007B768E" w:rsidP="00C849F6">
      <w:pPr>
        <w:spacing w:after="0" w:line="240" w:lineRule="auto"/>
        <w:ind w:right="18"/>
        <w:jc w:val="center"/>
        <w:rPr>
          <w:rFonts w:cs="Calibri"/>
          <w:b/>
        </w:rPr>
      </w:pPr>
    </w:p>
    <w:p w14:paraId="29E4DD20" w14:textId="7EFE0D36" w:rsidR="002E11A9" w:rsidRDefault="002E11A9" w:rsidP="00C849F6">
      <w:pPr>
        <w:spacing w:after="0" w:line="240" w:lineRule="auto"/>
        <w:ind w:right="18"/>
        <w:jc w:val="center"/>
        <w:rPr>
          <w:rFonts w:cs="Calibri"/>
          <w:b/>
        </w:rPr>
      </w:pPr>
      <w:r>
        <w:rPr>
          <w:rFonts w:cs="Calibri"/>
          <w:b/>
        </w:rPr>
        <w:t xml:space="preserve">Art. </w:t>
      </w:r>
      <w:r w:rsidR="009A0895">
        <w:rPr>
          <w:rFonts w:cs="Calibri"/>
          <w:b/>
        </w:rPr>
        <w:t>4</w:t>
      </w:r>
    </w:p>
    <w:p w14:paraId="4C03D77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Consegne</w:t>
      </w:r>
    </w:p>
    <w:p w14:paraId="4A6DA49B" w14:textId="33D7FD62" w:rsidR="002E11A9" w:rsidRPr="003A29D6" w:rsidRDefault="00977A1F" w:rsidP="00E2402B">
      <w:pPr>
        <w:pStyle w:val="Corpotesto"/>
        <w:ind w:left="113"/>
        <w:jc w:val="both"/>
        <w:rPr>
          <w:rFonts w:ascii="Calibri" w:hAnsi="Calibri" w:cs="Calibri"/>
          <w:sz w:val="22"/>
          <w:szCs w:val="22"/>
        </w:rPr>
      </w:pPr>
      <w:r w:rsidRPr="003A29D6">
        <w:rPr>
          <w:rFonts w:asciiTheme="minorHAnsi" w:hAnsiTheme="minorHAnsi" w:cstheme="minorHAnsi"/>
          <w:sz w:val="22"/>
          <w:szCs w:val="22"/>
        </w:rPr>
        <w:t>I beni dovranno essere forniti</w:t>
      </w:r>
      <w:r w:rsidR="009A0895" w:rsidRPr="003A29D6">
        <w:rPr>
          <w:rFonts w:asciiTheme="minorHAnsi" w:hAnsiTheme="minorHAnsi" w:cstheme="minorHAnsi"/>
          <w:sz w:val="22"/>
          <w:szCs w:val="22"/>
        </w:rPr>
        <w:t xml:space="preserve"> </w:t>
      </w:r>
      <w:r w:rsidR="00650901">
        <w:rPr>
          <w:rFonts w:asciiTheme="minorHAnsi" w:hAnsiTheme="minorHAnsi" w:cstheme="minorHAnsi"/>
          <w:sz w:val="22"/>
          <w:szCs w:val="22"/>
        </w:rPr>
        <w:t>a</w:t>
      </w:r>
      <w:r w:rsidR="00060285">
        <w:rPr>
          <w:rFonts w:asciiTheme="minorHAnsi" w:hAnsiTheme="minorHAnsi" w:cstheme="minorHAnsi"/>
          <w:sz w:val="22"/>
          <w:szCs w:val="22"/>
        </w:rPr>
        <w:t>ll’A.O.U. Policlinico Paolo Giaccone</w:t>
      </w:r>
      <w:r w:rsidR="009A0895" w:rsidRPr="003A29D6">
        <w:rPr>
          <w:rFonts w:ascii="Calibri" w:hAnsi="Calibri" w:cs="Calibri"/>
          <w:sz w:val="22"/>
          <w:szCs w:val="22"/>
        </w:rPr>
        <w:t>,</w:t>
      </w:r>
      <w:r w:rsidR="00650901">
        <w:rPr>
          <w:rFonts w:ascii="Calibri" w:hAnsi="Calibri" w:cs="Calibri"/>
          <w:sz w:val="22"/>
          <w:szCs w:val="22"/>
        </w:rPr>
        <w:t xml:space="preserve"> in esecuzione degli ordini, coordinati dal DEC in somministrazione per le SS.OO </w:t>
      </w:r>
      <w:proofErr w:type="gramStart"/>
      <w:r w:rsidR="00650901">
        <w:rPr>
          <w:rFonts w:ascii="Calibri" w:hAnsi="Calibri" w:cs="Calibri"/>
          <w:sz w:val="22"/>
          <w:szCs w:val="22"/>
        </w:rPr>
        <w:t xml:space="preserve">dell’Azienda </w:t>
      </w:r>
      <w:r w:rsidR="00D353D2">
        <w:rPr>
          <w:rFonts w:ascii="Calibri" w:hAnsi="Calibri" w:cs="Calibri"/>
          <w:sz w:val="22"/>
          <w:szCs w:val="22"/>
        </w:rPr>
        <w:t>.</w:t>
      </w:r>
      <w:proofErr w:type="gramEnd"/>
      <w:r w:rsidR="00D353D2">
        <w:rPr>
          <w:rFonts w:ascii="Calibri" w:hAnsi="Calibri" w:cs="Calibri"/>
          <w:sz w:val="22"/>
          <w:szCs w:val="22"/>
        </w:rPr>
        <w:t xml:space="preserve"> </w:t>
      </w:r>
    </w:p>
    <w:p w14:paraId="1B301752" w14:textId="77777777" w:rsidR="0081775F" w:rsidRDefault="0081775F" w:rsidP="00C849F6">
      <w:pPr>
        <w:pStyle w:val="Titolo2"/>
        <w:spacing w:line="240" w:lineRule="auto"/>
        <w:ind w:right="18"/>
        <w:rPr>
          <w:rFonts w:ascii="Calibri" w:hAnsi="Calibri" w:cs="Calibri"/>
          <w:sz w:val="22"/>
          <w:szCs w:val="22"/>
        </w:rPr>
      </w:pPr>
    </w:p>
    <w:p w14:paraId="101EADAE" w14:textId="3946CF88"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5</w:t>
      </w:r>
    </w:p>
    <w:p w14:paraId="03F998A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Ordinativi</w:t>
      </w:r>
    </w:p>
    <w:p w14:paraId="1961C0C5" w14:textId="2E1B1D3D" w:rsidR="002E11A9" w:rsidRDefault="009A0895" w:rsidP="00E2402B">
      <w:pPr>
        <w:pStyle w:val="Corpotesto"/>
        <w:ind w:left="113" w:right="127"/>
        <w:jc w:val="both"/>
        <w:rPr>
          <w:rFonts w:ascii="Calibri" w:hAnsi="Calibri" w:cs="Calibri"/>
          <w:sz w:val="22"/>
          <w:szCs w:val="22"/>
        </w:rPr>
      </w:pPr>
      <w:r>
        <w:rPr>
          <w:rFonts w:ascii="Calibri" w:hAnsi="Calibri" w:cs="Calibri"/>
          <w:sz w:val="22"/>
          <w:szCs w:val="22"/>
        </w:rPr>
        <w:t>L’</w:t>
      </w:r>
      <w:r w:rsidR="002E11A9">
        <w:rPr>
          <w:rFonts w:ascii="Calibri" w:hAnsi="Calibri" w:cs="Calibri"/>
          <w:sz w:val="22"/>
          <w:szCs w:val="22"/>
        </w:rPr>
        <w:t>ordine</w:t>
      </w:r>
      <w:r w:rsidR="00414FC1">
        <w:rPr>
          <w:rFonts w:ascii="Calibri" w:hAnsi="Calibri" w:cs="Calibri"/>
          <w:sz w:val="22"/>
          <w:szCs w:val="22"/>
        </w:rPr>
        <w:t xml:space="preserve"> di fornitura</w:t>
      </w:r>
      <w:r>
        <w:rPr>
          <w:rFonts w:ascii="Calibri" w:hAnsi="Calibri" w:cs="Calibri"/>
          <w:sz w:val="22"/>
          <w:szCs w:val="22"/>
        </w:rPr>
        <w:t xml:space="preserve"> verrà trasmesso tramite il canale</w:t>
      </w:r>
      <w:r w:rsidR="002E11A9">
        <w:rPr>
          <w:rFonts w:ascii="Calibri" w:hAnsi="Calibri" w:cs="Calibri"/>
          <w:sz w:val="22"/>
          <w:szCs w:val="22"/>
        </w:rPr>
        <w:t xml:space="preserve"> </w:t>
      </w:r>
      <w:r w:rsidR="00E2402B">
        <w:rPr>
          <w:rFonts w:ascii="Calibri" w:hAnsi="Calibri" w:cs="Calibri"/>
          <w:sz w:val="22"/>
          <w:szCs w:val="22"/>
        </w:rPr>
        <w:t>NSO</w:t>
      </w:r>
      <w:r w:rsidR="00E41CD3">
        <w:rPr>
          <w:rFonts w:ascii="Calibri" w:hAnsi="Calibri" w:cs="Calibri"/>
          <w:sz w:val="22"/>
          <w:szCs w:val="22"/>
        </w:rPr>
        <w:t xml:space="preserve"> dall</w:t>
      </w:r>
      <w:r w:rsidR="00650901">
        <w:rPr>
          <w:rFonts w:ascii="Calibri" w:hAnsi="Calibri" w:cs="Calibri"/>
          <w:sz w:val="22"/>
          <w:szCs w:val="22"/>
        </w:rPr>
        <w:t xml:space="preserve">e unità operative coinvolte nella gestione </w:t>
      </w:r>
      <w:r w:rsidR="00650901">
        <w:rPr>
          <w:rFonts w:ascii="Calibri" w:hAnsi="Calibri" w:cs="Calibri"/>
          <w:sz w:val="22"/>
          <w:szCs w:val="22"/>
        </w:rPr>
        <w:lastRenderedPageBreak/>
        <w:t>delle SS.OO</w:t>
      </w:r>
      <w:r w:rsidR="002E11A9">
        <w:rPr>
          <w:rFonts w:ascii="Calibri" w:hAnsi="Calibri" w:cs="Calibri"/>
          <w:sz w:val="22"/>
          <w:szCs w:val="22"/>
        </w:rPr>
        <w:t>.</w:t>
      </w:r>
    </w:p>
    <w:p w14:paraId="7C77A8CC" w14:textId="77777777" w:rsidR="003A29D6" w:rsidRDefault="003A29D6" w:rsidP="00C849F6">
      <w:pPr>
        <w:pStyle w:val="Corpotesto"/>
        <w:rPr>
          <w:rFonts w:ascii="Calibri" w:hAnsi="Calibri" w:cs="Calibri"/>
          <w:sz w:val="22"/>
          <w:szCs w:val="22"/>
        </w:rPr>
      </w:pPr>
    </w:p>
    <w:p w14:paraId="16D966FB" w14:textId="3F042B0B"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6</w:t>
      </w:r>
    </w:p>
    <w:p w14:paraId="2D5068B4"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Divieto di modifiche introdotte dall’esecutore</w:t>
      </w:r>
    </w:p>
    <w:p w14:paraId="00CD79BE"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Nessuna variazione o modifica al contratto può essere introdotta dall’esecutore, se non è disposta dal direttore dell’esecuzione del contratto e preventivamente approvata dalla stazione appaltante.</w:t>
      </w:r>
    </w:p>
    <w:p w14:paraId="65C411E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 modifiche non previamente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14:paraId="0E5F984C" w14:textId="77777777" w:rsidR="009047FE" w:rsidRDefault="009047FE" w:rsidP="00C849F6">
      <w:pPr>
        <w:pStyle w:val="Titolo2"/>
        <w:spacing w:line="240" w:lineRule="auto"/>
        <w:ind w:right="19"/>
        <w:rPr>
          <w:rFonts w:ascii="Calibri" w:hAnsi="Calibri" w:cs="Calibri"/>
          <w:sz w:val="22"/>
          <w:szCs w:val="22"/>
        </w:rPr>
      </w:pPr>
    </w:p>
    <w:p w14:paraId="2DF01813" w14:textId="2354FC4B"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7</w:t>
      </w:r>
    </w:p>
    <w:p w14:paraId="6ED85C94"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Varianti introdotte dalla stazione appaltante</w:t>
      </w:r>
    </w:p>
    <w:p w14:paraId="7D648522"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può introdurre variazioni al contratto, oltre che nelle ipotesi previste dall’art. 1</w:t>
      </w:r>
      <w:r w:rsidR="00E7563C">
        <w:rPr>
          <w:rFonts w:ascii="Calibri" w:hAnsi="Calibri" w:cs="Calibri"/>
          <w:sz w:val="22"/>
          <w:szCs w:val="22"/>
        </w:rPr>
        <w:t>20</w:t>
      </w:r>
      <w:r>
        <w:rPr>
          <w:rFonts w:ascii="Calibri" w:hAnsi="Calibri" w:cs="Calibri"/>
          <w:sz w:val="22"/>
          <w:szCs w:val="22"/>
        </w:rPr>
        <w:t xml:space="preserve"> del </w:t>
      </w:r>
      <w:r w:rsidR="00C849F6">
        <w:rPr>
          <w:rFonts w:ascii="Calibri" w:hAnsi="Calibri" w:cs="Calibri"/>
          <w:sz w:val="22"/>
          <w:szCs w:val="22"/>
        </w:rPr>
        <w:t xml:space="preserve">codice </w:t>
      </w:r>
      <w:r>
        <w:rPr>
          <w:rFonts w:ascii="Calibri" w:hAnsi="Calibri" w:cs="Calibri"/>
          <w:sz w:val="22"/>
          <w:szCs w:val="22"/>
        </w:rPr>
        <w:t>dei contratti, nei seguenti casi:</w:t>
      </w:r>
    </w:p>
    <w:p w14:paraId="145474C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per esigenze derivanti da sopravvenute disposizioni legislative e regolamentari;</w:t>
      </w:r>
    </w:p>
    <w:p w14:paraId="07116AF0"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nell’esclusivo interesse della stazione appaltante, le varianti, in aumento o in diminuzione, finalizzate al miglioramento o alla migliore funzionalità delle prestazioni oggetto del contratto.</w:t>
      </w:r>
    </w:p>
    <w:p w14:paraId="42402ED6"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Inoltre, l’esecutore ha l’obbligo di eseguire tutte quelle variazioni di carattere non sostanziale, non comportanti maggiori oneri per l’esecutore e che siano ritenute opportune dalla stazione appaltante.</w:t>
      </w:r>
    </w:p>
    <w:p w14:paraId="3351A3AE" w14:textId="77777777" w:rsidR="002E11A9" w:rsidRDefault="002E11A9" w:rsidP="00C849F6">
      <w:pPr>
        <w:pStyle w:val="Corpotesto"/>
        <w:rPr>
          <w:rFonts w:ascii="Calibri" w:hAnsi="Calibri" w:cs="Calibri"/>
          <w:sz w:val="22"/>
          <w:szCs w:val="22"/>
        </w:rPr>
      </w:pPr>
    </w:p>
    <w:p w14:paraId="5E011F2E"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8</w:t>
      </w:r>
    </w:p>
    <w:p w14:paraId="6C1600CC" w14:textId="77777777" w:rsidR="002E11A9" w:rsidRDefault="00D15741" w:rsidP="00C849F6">
      <w:pPr>
        <w:pStyle w:val="Titolo3"/>
        <w:spacing w:line="240" w:lineRule="auto"/>
        <w:rPr>
          <w:rFonts w:ascii="Calibri" w:hAnsi="Calibri" w:cs="Calibri"/>
          <w:sz w:val="22"/>
          <w:szCs w:val="22"/>
        </w:rPr>
      </w:pPr>
      <w:r>
        <w:rPr>
          <w:rFonts w:ascii="Calibri" w:hAnsi="Calibri" w:cs="Calibri"/>
          <w:sz w:val="22"/>
          <w:szCs w:val="22"/>
        </w:rPr>
        <w:t>Variazioni entro il 20 per cento</w:t>
      </w:r>
    </w:p>
    <w:p w14:paraId="23299131"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qualora in corso di esecuzione si renda necessario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14:paraId="0CB3BAAD" w14:textId="77777777" w:rsidR="002E11A9" w:rsidRDefault="002E11A9" w:rsidP="00C849F6">
      <w:pPr>
        <w:pStyle w:val="Corpotesto"/>
        <w:rPr>
          <w:rFonts w:ascii="Calibri" w:hAnsi="Calibri" w:cs="Calibri"/>
          <w:sz w:val="22"/>
          <w:szCs w:val="22"/>
        </w:rPr>
      </w:pPr>
    </w:p>
    <w:p w14:paraId="660D4953"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9</w:t>
      </w:r>
    </w:p>
    <w:p w14:paraId="26C2E41F"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L’attestazione di regolare esecuzione</w:t>
      </w:r>
    </w:p>
    <w:p w14:paraId="1DB6537A" w14:textId="29F80AA2" w:rsidR="002E11A9" w:rsidRDefault="002E11A9" w:rsidP="006D0370">
      <w:pPr>
        <w:pStyle w:val="Corpotesto"/>
        <w:ind w:left="113" w:right="131"/>
        <w:jc w:val="both"/>
        <w:rPr>
          <w:rFonts w:ascii="Calibri" w:hAnsi="Calibri" w:cs="Calibri"/>
          <w:sz w:val="22"/>
          <w:szCs w:val="22"/>
        </w:rPr>
      </w:pPr>
      <w:r>
        <w:rPr>
          <w:rFonts w:ascii="Calibri" w:hAnsi="Calibri" w:cs="Calibri"/>
          <w:sz w:val="22"/>
          <w:szCs w:val="22"/>
        </w:rPr>
        <w:t xml:space="preserve">L’attestazione di regolare esecuzione è emessa non oltre 30 giorni dalla ultimazione dell’esecuzione </w:t>
      </w:r>
      <w:r w:rsidR="006D0370">
        <w:rPr>
          <w:rFonts w:ascii="Calibri" w:hAnsi="Calibri" w:cs="Calibri"/>
          <w:sz w:val="22"/>
          <w:szCs w:val="22"/>
        </w:rPr>
        <w:t xml:space="preserve">del </w:t>
      </w:r>
      <w:r w:rsidR="00520777">
        <w:rPr>
          <w:rFonts w:ascii="Calibri" w:hAnsi="Calibri" w:cs="Calibri"/>
          <w:sz w:val="22"/>
          <w:szCs w:val="22"/>
        </w:rPr>
        <w:t>fornitura/servizio</w:t>
      </w:r>
      <w:r>
        <w:rPr>
          <w:rFonts w:ascii="Calibri" w:hAnsi="Calibri" w:cs="Calibri"/>
          <w:sz w:val="22"/>
          <w:szCs w:val="22"/>
        </w:rPr>
        <w:t>.</w:t>
      </w:r>
    </w:p>
    <w:p w14:paraId="6F1C0FBD"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3505BE">
        <w:rPr>
          <w:rFonts w:ascii="Calibri" w:hAnsi="Calibri" w:cs="Calibri"/>
          <w:sz w:val="22"/>
          <w:szCs w:val="22"/>
        </w:rPr>
        <w:t>1</w:t>
      </w:r>
      <w:r w:rsidR="006D0370">
        <w:rPr>
          <w:rFonts w:ascii="Calibri" w:hAnsi="Calibri" w:cs="Calibri"/>
          <w:sz w:val="22"/>
          <w:szCs w:val="22"/>
        </w:rPr>
        <w:t>0</w:t>
      </w:r>
    </w:p>
    <w:p w14:paraId="2294BC46"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Penali in caso di ritardo</w:t>
      </w:r>
    </w:p>
    <w:p w14:paraId="3F079196" w14:textId="77777777" w:rsidR="002E11A9" w:rsidRDefault="002E11A9" w:rsidP="003505BE">
      <w:pPr>
        <w:pStyle w:val="Corpotesto"/>
        <w:ind w:left="113" w:right="131"/>
        <w:jc w:val="both"/>
        <w:rPr>
          <w:rFonts w:ascii="Calibri" w:hAnsi="Calibri" w:cs="Calibri"/>
          <w:sz w:val="22"/>
          <w:szCs w:val="22"/>
        </w:rPr>
      </w:pPr>
      <w:r>
        <w:rPr>
          <w:rFonts w:ascii="Calibri" w:hAnsi="Calibri" w:cs="Calibri"/>
          <w:sz w:val="22"/>
          <w:szCs w:val="22"/>
        </w:rPr>
        <w:t>Per ogni violazione degli obblighi derivanti dal presente Foglio patti e condizioni e per ogni caso di carente o incompleta</w:t>
      </w:r>
      <w:r w:rsidR="003505BE">
        <w:rPr>
          <w:rFonts w:ascii="Calibri" w:hAnsi="Calibri" w:cs="Calibri"/>
          <w:sz w:val="22"/>
          <w:szCs w:val="22"/>
        </w:rPr>
        <w:t xml:space="preserve"> o ritardata</w:t>
      </w:r>
      <w:r>
        <w:rPr>
          <w:rFonts w:ascii="Calibri" w:hAnsi="Calibri" w:cs="Calibri"/>
          <w:sz w:val="22"/>
          <w:szCs w:val="22"/>
        </w:rPr>
        <w:t xml:space="preserve"> esecuzione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la stazione appaltante, fatto salvo ogni risarcimento di maggiori ed ulteriori danni, potrà applicare alla ditta appaltatrice delle penali, in misura giornaliera, variabili a seconda della gravità del caso, da un minimo dello 0,3 per mille del valore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ad un massimo dell’1 per mille dell’ammontare netto contrattuale. In ogni caso le penali non super</w:t>
      </w:r>
      <w:r w:rsidR="00D15741">
        <w:rPr>
          <w:rFonts w:ascii="Calibri" w:hAnsi="Calibri" w:cs="Calibri"/>
          <w:sz w:val="22"/>
          <w:szCs w:val="22"/>
        </w:rPr>
        <w:t>eranno, complessivamente, il 10 per cento</w:t>
      </w:r>
      <w:r>
        <w:rPr>
          <w:rFonts w:ascii="Calibri" w:hAnsi="Calibri" w:cs="Calibri"/>
          <w:sz w:val="22"/>
          <w:szCs w:val="22"/>
        </w:rPr>
        <w:t xml:space="preserve"> di detto ammontare netto contrattuale. L’applicazione delle penali sarà preceduta da regolare contestazione scritta dell’inadempienza, a firma del dirigente, avverso la quale la ditta avrà facoltà di presentare le sue controdeduzioni entro 3 (tre) giorni dal ricevimento della contestazione stessa.</w:t>
      </w:r>
    </w:p>
    <w:p w14:paraId="2068FE43" w14:textId="2094D1DC"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Resta, in ogni caso, ferma la facoltà della stazione appaltante, in caso di gravi violazioni, di sospend</w:t>
      </w:r>
      <w:r w:rsidR="00E00935">
        <w:rPr>
          <w:rFonts w:ascii="Calibri" w:hAnsi="Calibri" w:cs="Calibri"/>
          <w:sz w:val="22"/>
          <w:szCs w:val="22"/>
        </w:rPr>
        <w:t xml:space="preserve">ere </w:t>
      </w:r>
      <w:r w:rsidR="00E00935">
        <w:rPr>
          <w:rFonts w:ascii="Calibri" w:hAnsi="Calibri" w:cs="Calibri"/>
          <w:sz w:val="22"/>
          <w:szCs w:val="22"/>
        </w:rPr>
        <w:lastRenderedPageBreak/>
        <w:t xml:space="preserve">immediatamente </w:t>
      </w:r>
      <w:r w:rsidR="002D4291" w:rsidRPr="002D4291">
        <w:rPr>
          <w:rFonts w:ascii="Calibri" w:hAnsi="Calibri" w:cs="Calibri"/>
          <w:bCs/>
          <w:sz w:val="22"/>
          <w:szCs w:val="22"/>
        </w:rPr>
        <w:t>la</w:t>
      </w:r>
      <w:r w:rsidR="002D4291">
        <w:rPr>
          <w:rFonts w:ascii="Calibri" w:hAnsi="Calibri" w:cs="Calibri"/>
          <w:b/>
          <w:sz w:val="22"/>
          <w:szCs w:val="22"/>
        </w:rPr>
        <w:t xml:space="preserve"> fornitura</w:t>
      </w:r>
      <w:r w:rsidR="0024517D">
        <w:rPr>
          <w:rFonts w:ascii="Calibri" w:hAnsi="Calibri" w:cs="Calibri"/>
          <w:b/>
          <w:sz w:val="22"/>
          <w:szCs w:val="22"/>
        </w:rPr>
        <w:t>/servizio</w:t>
      </w:r>
      <w:r>
        <w:rPr>
          <w:rFonts w:ascii="Calibri" w:hAnsi="Calibri" w:cs="Calibri"/>
          <w:sz w:val="22"/>
          <w:szCs w:val="22"/>
        </w:rPr>
        <w:t xml:space="preserve"> alla ditta appaltatrice e di </w:t>
      </w:r>
      <w:r w:rsidR="00E00935">
        <w:rPr>
          <w:rFonts w:ascii="Calibri" w:hAnsi="Calibri" w:cs="Calibri"/>
          <w:sz w:val="22"/>
          <w:szCs w:val="22"/>
        </w:rPr>
        <w:t>affidarlo</w:t>
      </w:r>
      <w:r>
        <w:rPr>
          <w:rFonts w:ascii="Calibri" w:hAnsi="Calibri" w:cs="Calibri"/>
          <w:sz w:val="22"/>
          <w:szCs w:val="22"/>
        </w:rPr>
        <w:t xml:space="preserve"> anche provvisoriamente ad altra ditta, con costi a carico della parte inadempiente ed immediata escussione della garanzia definitiva.</w:t>
      </w:r>
    </w:p>
    <w:p w14:paraId="76EF10D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14:paraId="4C666418" w14:textId="77777777" w:rsidR="002E11A9" w:rsidRDefault="002E11A9" w:rsidP="00C849F6">
      <w:pPr>
        <w:pStyle w:val="Corpotesto"/>
        <w:rPr>
          <w:rFonts w:ascii="Calibri" w:hAnsi="Calibri" w:cs="Calibri"/>
          <w:sz w:val="22"/>
          <w:szCs w:val="22"/>
        </w:rPr>
      </w:pPr>
    </w:p>
    <w:p w14:paraId="0F1AD1F3"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1</w:t>
      </w:r>
    </w:p>
    <w:p w14:paraId="12F519F7"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Risoluzione del contratto</w:t>
      </w:r>
    </w:p>
    <w:p w14:paraId="5FF1E588" w14:textId="77777777" w:rsidR="00D15741" w:rsidRDefault="00D15741" w:rsidP="00D15741">
      <w:pPr>
        <w:spacing w:after="0" w:line="240" w:lineRule="auto"/>
        <w:ind w:left="142"/>
        <w:jc w:val="both"/>
        <w:rPr>
          <w:rFonts w:cs="Calibri"/>
        </w:rPr>
      </w:pPr>
      <w:r>
        <w:rPr>
          <w:rFonts w:cs="Calibri"/>
        </w:rPr>
        <w:t>La stazione appaltante può risolvere il contratto</w:t>
      </w:r>
      <w:r w:rsidR="00A13F92">
        <w:rPr>
          <w:rFonts w:cs="Calibri"/>
        </w:rPr>
        <w:t>,</w:t>
      </w:r>
      <w:r>
        <w:rPr>
          <w:rFonts w:cs="Calibri"/>
        </w:rPr>
        <w:t xml:space="preserve"> oltre che nei casi contemplati dall’art. 122 del d.lgs. n. 36/2023, anche nelle ipotesi di seguito elencate.</w:t>
      </w:r>
    </w:p>
    <w:p w14:paraId="5DFF7336" w14:textId="77777777" w:rsidR="00D15741" w:rsidRDefault="00D15741" w:rsidP="00D15741">
      <w:pPr>
        <w:pStyle w:val="Corpotesto"/>
        <w:ind w:left="113" w:right="131"/>
        <w:jc w:val="both"/>
        <w:rPr>
          <w:rFonts w:ascii="Calibri" w:hAnsi="Calibri" w:cs="Calibri"/>
          <w:sz w:val="22"/>
          <w:szCs w:val="22"/>
        </w:rPr>
      </w:pPr>
      <w:r>
        <w:rPr>
          <w:rFonts w:ascii="Calibri" w:hAnsi="Calibri" w:cs="Calibri"/>
          <w:sz w:val="22"/>
          <w:szCs w:val="22"/>
        </w:rPr>
        <w:t>In tutti i casi di risoluzione del contratto l’appaltatore ha diritto soltanto al pagamento delle prestazioni relative ai servizi e</w:t>
      </w:r>
      <w:r w:rsidR="00A13F92">
        <w:rPr>
          <w:rFonts w:ascii="Calibri" w:hAnsi="Calibri" w:cs="Calibri"/>
          <w:sz w:val="22"/>
          <w:szCs w:val="22"/>
        </w:rPr>
        <w:t xml:space="preserve"> alle</w:t>
      </w:r>
      <w:r>
        <w:rPr>
          <w:rFonts w:ascii="Calibri" w:hAnsi="Calibri" w:cs="Calibri"/>
          <w:sz w:val="22"/>
          <w:szCs w:val="22"/>
        </w:rPr>
        <w:t xml:space="preserve"> forniture regolarmente eseguiti.</w:t>
      </w:r>
    </w:p>
    <w:p w14:paraId="2BF3D28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 xml:space="preserve">Nelle ipotesi successivamente elencate, ogni inadempienza agli obblighi contrattuali sarà specificamente contestata a mezzo di comunicazione scritta, inoltrata via PEC al domicilio eletto dall’aggiudicatario. Nella contestazione sarà prefissato un termine non inferiore a </w:t>
      </w:r>
      <w:proofErr w:type="gramStart"/>
      <w:r>
        <w:rPr>
          <w:rFonts w:ascii="Calibri" w:hAnsi="Calibri" w:cs="Calibri"/>
          <w:sz w:val="22"/>
          <w:szCs w:val="22"/>
        </w:rPr>
        <w:t>5</w:t>
      </w:r>
      <w:proofErr w:type="gramEnd"/>
      <w:r>
        <w:rPr>
          <w:rFonts w:ascii="Calibri" w:hAnsi="Calibri" w:cs="Calibri"/>
          <w:sz w:val="22"/>
          <w:szCs w:val="22"/>
        </w:rPr>
        <w:t xml:space="preserve"> giorni lavorativi per la presentazione di eventuali osservazioni; decorso il suddetto termine, l’amministrazione, qualora non ritenga valide le giustificazioni addotte, ha facoltà di risolvere il contratto nei seguenti casi:</w:t>
      </w:r>
    </w:p>
    <w:p w14:paraId="43E0852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frode nella esecuzione dell’appalto;</w:t>
      </w:r>
    </w:p>
    <w:p w14:paraId="1761B3B1"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mancato inizio dell’esecuzione dell’appalto nei termini stabiliti dal presente Foglio patti e condizioni;</w:t>
      </w:r>
    </w:p>
    <w:p w14:paraId="1A374473" w14:textId="77777777" w:rsidR="002E11A9" w:rsidRDefault="002E11A9" w:rsidP="00C849F6">
      <w:pPr>
        <w:pStyle w:val="Paragrafoelenco"/>
        <w:numPr>
          <w:ilvl w:val="0"/>
          <w:numId w:val="9"/>
        </w:numPr>
        <w:tabs>
          <w:tab w:val="left" w:pos="398"/>
        </w:tabs>
        <w:ind w:right="0" w:hanging="285"/>
        <w:jc w:val="left"/>
        <w:rPr>
          <w:rFonts w:ascii="Calibri" w:hAnsi="Calibri" w:cs="Calibri"/>
        </w:rPr>
      </w:pPr>
      <w:r>
        <w:rPr>
          <w:rFonts w:ascii="Calibri" w:hAnsi="Calibri" w:cs="Calibri"/>
        </w:rPr>
        <w:t>manifesta incapacità nell’esecuzione del servizio appaltato;</w:t>
      </w:r>
    </w:p>
    <w:p w14:paraId="5549BDA0" w14:textId="77777777" w:rsidR="002E11A9" w:rsidRDefault="002E11A9" w:rsidP="00C849F6">
      <w:pPr>
        <w:pStyle w:val="Paragrafoelenco"/>
        <w:numPr>
          <w:ilvl w:val="0"/>
          <w:numId w:val="9"/>
        </w:numPr>
        <w:tabs>
          <w:tab w:val="left" w:pos="398"/>
        </w:tabs>
        <w:jc w:val="left"/>
        <w:rPr>
          <w:rFonts w:ascii="Calibri" w:hAnsi="Calibri" w:cs="Calibri"/>
        </w:rPr>
      </w:pPr>
      <w:r>
        <w:rPr>
          <w:rFonts w:ascii="Calibri" w:hAnsi="Calibri" w:cs="Calibri"/>
        </w:rPr>
        <w:t>inadempienza accertata alle norme di legge sulla prevenzione degli infortuni e la sicurezza sul lavoro;</w:t>
      </w:r>
    </w:p>
    <w:p w14:paraId="08FC98C4" w14:textId="6E903E7C"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interruzione totale del servizio verificatasi, senza giustificati motivi, per giorni anche non consecutivi nel corso dell’anno di durata del contratto;</w:t>
      </w:r>
    </w:p>
    <w:p w14:paraId="5D7D516C"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reiterate e gravi violazioni delle norme di legge e/o delle clausole contrattuali, tali da compromettere la regolarità e la continuità dell’appalto;</w:t>
      </w:r>
    </w:p>
    <w:p w14:paraId="2BA97B3F"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 xml:space="preserve">cessione del </w:t>
      </w:r>
      <w:r w:rsidR="00D15741">
        <w:rPr>
          <w:rFonts w:ascii="Calibri" w:hAnsi="Calibri" w:cs="Calibri"/>
        </w:rPr>
        <w:t>contratto</w:t>
      </w:r>
      <w:r>
        <w:rPr>
          <w:rFonts w:ascii="Calibri" w:hAnsi="Calibri" w:cs="Calibri"/>
        </w:rPr>
        <w:t>, al di fuori delle ipotesi previste;</w:t>
      </w:r>
    </w:p>
    <w:p w14:paraId="1FE9DFA7"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utilizzo del personale non adeguato alla peculiarità dell’appalto;</w:t>
      </w:r>
    </w:p>
    <w:p w14:paraId="6A35D33F"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concordato preventivo, fallimento, stato di moratoria e conseguenti atti di sequestro o di pignoramento a carico dell’aggiudicatario;</w:t>
      </w:r>
    </w:p>
    <w:p w14:paraId="2DF5FFF7"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inottemperanza agli obblighi di tracciabilità dei flussi finanziari di cui alla legge 13 agosto 2010, n. 136;</w:t>
      </w:r>
    </w:p>
    <w:p w14:paraId="516965AB"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 xml:space="preserve">ogni altro inadempimento che renda impossibile la prosecuzione dell’appalto, ai sensi dell’art. 1453 del </w:t>
      </w:r>
      <w:proofErr w:type="gramStart"/>
      <w:r>
        <w:rPr>
          <w:rFonts w:ascii="Calibri" w:hAnsi="Calibri" w:cs="Calibri"/>
        </w:rPr>
        <w:t>codice civile</w:t>
      </w:r>
      <w:proofErr w:type="gramEnd"/>
      <w:r>
        <w:rPr>
          <w:rFonts w:ascii="Calibri" w:hAnsi="Calibri" w:cs="Calibri"/>
        </w:rPr>
        <w:t>.</w:t>
      </w:r>
    </w:p>
    <w:p w14:paraId="6B80CC54" w14:textId="69104A79" w:rsidR="00650901" w:rsidRPr="00650901" w:rsidRDefault="00650901" w:rsidP="00650901">
      <w:pPr>
        <w:pStyle w:val="Paragrafoelenco"/>
        <w:numPr>
          <w:ilvl w:val="0"/>
          <w:numId w:val="9"/>
        </w:numPr>
        <w:spacing w:after="120" w:line="276" w:lineRule="auto"/>
        <w:ind w:right="253"/>
        <w:rPr>
          <w:sz w:val="20"/>
        </w:rPr>
      </w:pPr>
      <w:r w:rsidRPr="00650901">
        <w:rPr>
          <w:bCs/>
          <w:sz w:val="20"/>
        </w:rPr>
        <w:t xml:space="preserve">di risolvere il contratto ponte anticipatamente </w:t>
      </w:r>
      <w:proofErr w:type="spellStart"/>
      <w:r w:rsidRPr="00650901">
        <w:rPr>
          <w:bCs/>
          <w:sz w:val="20"/>
        </w:rPr>
        <w:t>qual’ora</w:t>
      </w:r>
      <w:proofErr w:type="spellEnd"/>
      <w:r w:rsidRPr="00650901">
        <w:rPr>
          <w:bCs/>
          <w:sz w:val="20"/>
        </w:rPr>
        <w:t xml:space="preserve"> si addivenga alla stipula dei nuovi contratti, prima del 28/02/2027.</w:t>
      </w:r>
    </w:p>
    <w:p w14:paraId="536E4123" w14:textId="77777777" w:rsidR="00B67091" w:rsidRDefault="002E11A9" w:rsidP="00C849F6">
      <w:pPr>
        <w:pStyle w:val="Corpotesto"/>
        <w:ind w:left="113" w:right="131"/>
        <w:jc w:val="both"/>
        <w:rPr>
          <w:rFonts w:ascii="Calibri" w:hAnsi="Calibri" w:cs="Calibri"/>
          <w:sz w:val="22"/>
          <w:szCs w:val="22"/>
        </w:rPr>
      </w:pPr>
      <w:r>
        <w:rPr>
          <w:rFonts w:ascii="Calibri" w:hAnsi="Calibri" w:cs="Calibri"/>
          <w:sz w:val="22"/>
          <w:szCs w:val="22"/>
        </w:rPr>
        <w:t>Ove si verifichino deficienze e inadempienze tali da incidere sulla regolarità e continuità del servizio, l’amministrazione potrà provvedere d’ufficio ad assicurare direttamente, a spese dell’aggiudicatario, il regolare funzionamento del servizio. Qualora si addivenga alla risoluzione del contratto, per le motivazioni sopra riportate, l’aggiudicatario, oltre alla immediata perdita della cauzione, sarà tenuto al risarcimento di tutti i danni, diretti ed indiretti</w:t>
      </w:r>
      <w:r w:rsidR="00D15741">
        <w:rPr>
          <w:rFonts w:ascii="Calibri" w:hAnsi="Calibri" w:cs="Calibri"/>
          <w:sz w:val="22"/>
          <w:szCs w:val="22"/>
        </w:rPr>
        <w:t>,</w:t>
      </w:r>
      <w:r>
        <w:rPr>
          <w:rFonts w:ascii="Calibri" w:hAnsi="Calibri" w:cs="Calibri"/>
          <w:sz w:val="22"/>
          <w:szCs w:val="22"/>
        </w:rPr>
        <w:t xml:space="preserve"> ed alla corresponsione delle maggiori spese che l’amministrazione dovrà sostenere per il rimanente periodo contrattuale.</w:t>
      </w:r>
    </w:p>
    <w:p w14:paraId="10991ADD" w14:textId="77777777" w:rsidR="00650901" w:rsidRDefault="00650901" w:rsidP="00C849F6">
      <w:pPr>
        <w:pStyle w:val="Corpotesto"/>
        <w:ind w:left="113" w:right="131"/>
        <w:jc w:val="both"/>
        <w:rPr>
          <w:rFonts w:ascii="Calibri" w:hAnsi="Calibri" w:cs="Calibri"/>
          <w:sz w:val="22"/>
          <w:szCs w:val="22"/>
        </w:rPr>
      </w:pPr>
    </w:p>
    <w:p w14:paraId="41054170" w14:textId="77777777" w:rsidR="00650901" w:rsidRDefault="00650901" w:rsidP="00C849F6">
      <w:pPr>
        <w:pStyle w:val="Corpotesto"/>
        <w:ind w:left="113" w:right="131"/>
        <w:jc w:val="both"/>
        <w:rPr>
          <w:rFonts w:ascii="Calibri" w:hAnsi="Calibri" w:cs="Calibri"/>
          <w:sz w:val="22"/>
          <w:szCs w:val="22"/>
        </w:rPr>
      </w:pPr>
    </w:p>
    <w:p w14:paraId="5D33023E" w14:textId="77777777" w:rsidR="00232FD4" w:rsidRDefault="00232FD4" w:rsidP="00C849F6">
      <w:pPr>
        <w:pStyle w:val="Titolo2"/>
        <w:spacing w:line="240" w:lineRule="auto"/>
        <w:ind w:right="18"/>
        <w:rPr>
          <w:rFonts w:ascii="Calibri" w:hAnsi="Calibri" w:cs="Calibri"/>
          <w:sz w:val="22"/>
          <w:szCs w:val="22"/>
        </w:rPr>
      </w:pPr>
    </w:p>
    <w:p w14:paraId="0A0055AA" w14:textId="034DDD64" w:rsidR="002E11A9" w:rsidRDefault="00F44BD9" w:rsidP="00C849F6">
      <w:pPr>
        <w:pStyle w:val="Titolo2"/>
        <w:spacing w:line="240" w:lineRule="auto"/>
        <w:ind w:right="18"/>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2</w:t>
      </w:r>
    </w:p>
    <w:p w14:paraId="49E2FE6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Recesso</w:t>
      </w:r>
    </w:p>
    <w:p w14:paraId="244760C2"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 xml:space="preserve">L’amministrazione si riserva la facoltà, in caso di sopravvenute esigenze d’interesse pubblico, di recedere in ogni momento dal contratto, con preavviso di almeno </w:t>
      </w:r>
      <w:r w:rsidR="00D15741">
        <w:rPr>
          <w:rFonts w:ascii="Calibri" w:hAnsi="Calibri" w:cs="Calibri"/>
          <w:sz w:val="22"/>
          <w:szCs w:val="22"/>
        </w:rPr>
        <w:t>20</w:t>
      </w:r>
      <w:r>
        <w:rPr>
          <w:rFonts w:ascii="Calibri" w:hAnsi="Calibri" w:cs="Calibri"/>
          <w:sz w:val="22"/>
          <w:szCs w:val="22"/>
        </w:rPr>
        <w:t xml:space="preserve"> (</w:t>
      </w:r>
      <w:r w:rsidR="00D15741">
        <w:rPr>
          <w:rFonts w:ascii="Calibri" w:hAnsi="Calibri" w:cs="Calibri"/>
          <w:sz w:val="22"/>
          <w:szCs w:val="22"/>
        </w:rPr>
        <w:t>v</w:t>
      </w:r>
      <w:r w:rsidR="00F44BD9">
        <w:rPr>
          <w:rFonts w:ascii="Calibri" w:hAnsi="Calibri" w:cs="Calibri"/>
          <w:sz w:val="22"/>
          <w:szCs w:val="22"/>
        </w:rPr>
        <w:t>enti</w:t>
      </w:r>
      <w:r>
        <w:rPr>
          <w:rFonts w:ascii="Calibri" w:hAnsi="Calibri" w:cs="Calibri"/>
          <w:sz w:val="22"/>
          <w:szCs w:val="22"/>
        </w:rPr>
        <w:t>) giorni solari da notificarsi all’aggiudicatario tramite lettera raccomandata con avviso di ricevimento. In</w:t>
      </w:r>
      <w:r w:rsidR="00C849F6">
        <w:rPr>
          <w:rFonts w:ascii="Calibri" w:hAnsi="Calibri" w:cs="Calibri"/>
          <w:sz w:val="22"/>
          <w:szCs w:val="22"/>
        </w:rPr>
        <w:t xml:space="preserve"> </w:t>
      </w:r>
      <w:r>
        <w:rPr>
          <w:rFonts w:ascii="Calibri" w:hAnsi="Calibri" w:cs="Calibri"/>
          <w:sz w:val="22"/>
          <w:szCs w:val="22"/>
        </w:rPr>
        <w:t xml:space="preserve">caso di recesso l’aggiudicatario ha diritto al pagamento da parte dell’amministrazione delle sole </w:t>
      </w:r>
      <w:r w:rsidR="00D15741">
        <w:rPr>
          <w:rFonts w:ascii="Calibri" w:hAnsi="Calibri" w:cs="Calibri"/>
          <w:sz w:val="22"/>
          <w:szCs w:val="22"/>
        </w:rPr>
        <w:t>prestazioni eseguite, oltre al decimo delle prestazioni non eseguite, secondo quanto previsto dall’art. 123 del d.lgs. n. 36/2023 e del relativo allegato II.14.</w:t>
      </w:r>
    </w:p>
    <w:p w14:paraId="6157BF0D" w14:textId="77777777" w:rsidR="002E11A9" w:rsidRDefault="002E11A9" w:rsidP="00C849F6">
      <w:pPr>
        <w:pStyle w:val="Corpotesto"/>
        <w:rPr>
          <w:rFonts w:ascii="Calibri" w:hAnsi="Calibri" w:cs="Calibri"/>
          <w:sz w:val="22"/>
          <w:szCs w:val="22"/>
        </w:rPr>
      </w:pPr>
    </w:p>
    <w:p w14:paraId="7E4947FC" w14:textId="77777777" w:rsidR="002E11A9" w:rsidRDefault="00F44BD9" w:rsidP="00C849F6">
      <w:pPr>
        <w:pStyle w:val="Titolo2"/>
        <w:spacing w:line="240" w:lineRule="auto"/>
        <w:ind w:right="17"/>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3</w:t>
      </w:r>
    </w:p>
    <w:p w14:paraId="5C5B8ED3"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Pagamenti</w:t>
      </w:r>
    </w:p>
    <w:p w14:paraId="3F830D4B" w14:textId="35FC4DF5" w:rsidR="002C24D3" w:rsidRDefault="002C24D3" w:rsidP="00C849F6">
      <w:pPr>
        <w:pStyle w:val="Corpotesto"/>
        <w:ind w:left="142" w:right="131"/>
        <w:jc w:val="both"/>
        <w:rPr>
          <w:rFonts w:ascii="Calibri" w:hAnsi="Calibri" w:cs="Calibri"/>
          <w:sz w:val="22"/>
          <w:szCs w:val="22"/>
        </w:rPr>
      </w:pPr>
      <w:r>
        <w:rPr>
          <w:rFonts w:ascii="Calibri" w:hAnsi="Calibri" w:cs="Calibri"/>
          <w:sz w:val="22"/>
          <w:szCs w:val="22"/>
        </w:rPr>
        <w:t xml:space="preserve">I pagamenti saranno effettuati entro </w:t>
      </w:r>
      <w:r w:rsidR="00F80764">
        <w:rPr>
          <w:rFonts w:ascii="Calibri" w:hAnsi="Calibri" w:cs="Calibri"/>
          <w:sz w:val="22"/>
          <w:szCs w:val="22"/>
        </w:rPr>
        <w:t>6</w:t>
      </w:r>
      <w:r>
        <w:rPr>
          <w:rFonts w:ascii="Calibri" w:hAnsi="Calibri" w:cs="Calibri"/>
          <w:sz w:val="22"/>
          <w:szCs w:val="22"/>
        </w:rPr>
        <w:t>0 (</w:t>
      </w:r>
      <w:r w:rsidR="00F80764">
        <w:rPr>
          <w:rFonts w:ascii="Calibri" w:hAnsi="Calibri" w:cs="Calibri"/>
          <w:sz w:val="22"/>
          <w:szCs w:val="22"/>
        </w:rPr>
        <w:t>sessa</w:t>
      </w:r>
      <w:r>
        <w:rPr>
          <w:rFonts w:ascii="Calibri" w:hAnsi="Calibri" w:cs="Calibri"/>
          <w:sz w:val="22"/>
          <w:szCs w:val="22"/>
        </w:rPr>
        <w:t>nta) giorni dalla data di ricevimento di regolare fattura elettronica</w:t>
      </w:r>
      <w:r w:rsidR="00ED572F">
        <w:rPr>
          <w:rFonts w:ascii="Calibri" w:hAnsi="Calibri" w:cs="Calibri"/>
          <w:sz w:val="22"/>
          <w:szCs w:val="22"/>
        </w:rPr>
        <w:t xml:space="preserve"> o dal buon esito del collaudo ove previsto</w:t>
      </w:r>
      <w:r>
        <w:rPr>
          <w:rFonts w:ascii="Calibri" w:hAnsi="Calibri" w:cs="Calibri"/>
          <w:sz w:val="22"/>
          <w:szCs w:val="22"/>
        </w:rPr>
        <w:t xml:space="preserve">, tramite piattaforma SDI, trasmessa al codice univoco </w:t>
      </w:r>
      <w:r w:rsidR="00232FD4" w:rsidRPr="00655ACA">
        <w:rPr>
          <w:rFonts w:ascii="Calibri" w:hAnsi="Calibri" w:cs="Calibri"/>
          <w:b/>
          <w:bCs/>
          <w:sz w:val="22"/>
          <w:szCs w:val="22"/>
        </w:rPr>
        <w:t>dell’</w:t>
      </w:r>
      <w:r w:rsidRPr="00655ACA">
        <w:rPr>
          <w:rFonts w:ascii="Calibri" w:hAnsi="Calibri" w:cs="Calibri"/>
          <w:b/>
          <w:bCs/>
          <w:sz w:val="22"/>
          <w:szCs w:val="22"/>
        </w:rPr>
        <w:t>ufficio</w:t>
      </w:r>
      <w:r w:rsidR="00232FD4" w:rsidRPr="00655ACA">
        <w:rPr>
          <w:rFonts w:ascii="Calibri" w:hAnsi="Calibri" w:cs="Calibri"/>
          <w:b/>
          <w:bCs/>
          <w:sz w:val="22"/>
          <w:szCs w:val="22"/>
        </w:rPr>
        <w:t xml:space="preserve"> che emetterà l’ordine</w:t>
      </w:r>
      <w:r w:rsidR="00F44BD9">
        <w:rPr>
          <w:rFonts w:ascii="Calibri" w:hAnsi="Calibri" w:cs="Calibri"/>
          <w:b/>
          <w:sz w:val="22"/>
          <w:szCs w:val="22"/>
        </w:rPr>
        <w:t>,</w:t>
      </w:r>
      <w:r w:rsidR="00F44BD9">
        <w:rPr>
          <w:rFonts w:ascii="Calibri" w:hAnsi="Calibri" w:cs="Calibri"/>
          <w:sz w:val="22"/>
          <w:szCs w:val="22"/>
        </w:rPr>
        <w:t xml:space="preserve"> </w:t>
      </w:r>
      <w:r>
        <w:rPr>
          <w:rFonts w:ascii="Calibri" w:hAnsi="Calibri" w:cs="Calibri"/>
          <w:sz w:val="22"/>
          <w:szCs w:val="22"/>
        </w:rPr>
        <w:t>previa verifica della corretta esecuzione delle prestazioni.</w:t>
      </w:r>
    </w:p>
    <w:p w14:paraId="21A1CB84" w14:textId="77777777" w:rsidR="002C24D3" w:rsidRDefault="002C24D3" w:rsidP="00C849F6">
      <w:pPr>
        <w:spacing w:after="0" w:line="240" w:lineRule="auto"/>
        <w:ind w:left="142"/>
        <w:jc w:val="both"/>
        <w:rPr>
          <w:rFonts w:cs="Calibri"/>
        </w:rPr>
      </w:pPr>
      <w:r>
        <w:rPr>
          <w:rFonts w:cs="Calibri"/>
        </w:rPr>
        <w:t>In ogni caso, qualora le fatture pervengano anteriormente al citato accertamento, il termine di cui sopra decorrerà solo dopo il completamento del menzionato accertamento.</w:t>
      </w:r>
    </w:p>
    <w:p w14:paraId="5709558D" w14:textId="77777777" w:rsidR="002C24D3" w:rsidRDefault="002E11A9" w:rsidP="00C849F6">
      <w:pPr>
        <w:pStyle w:val="Corpotesto"/>
        <w:ind w:left="114" w:right="131"/>
        <w:jc w:val="both"/>
        <w:rPr>
          <w:rFonts w:ascii="Calibri" w:hAnsi="Calibri" w:cs="Calibri"/>
          <w:sz w:val="22"/>
          <w:szCs w:val="22"/>
        </w:rPr>
      </w:pPr>
      <w:r>
        <w:rPr>
          <w:rFonts w:ascii="Calibri" w:hAnsi="Calibri" w:cs="Calibri"/>
          <w:sz w:val="22"/>
          <w:szCs w:val="22"/>
        </w:rPr>
        <w:t>Il pagamento avverrà previo accertamento della regolarità previdenziale della ditta.</w:t>
      </w:r>
    </w:p>
    <w:p w14:paraId="1C23F0D2"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 termine di pagamento potrà essere sospeso dall’amministrazione qualora difficoltà tecniche, attribuibili alla piattaforma informatica degli enti previdenziali e non attribuibili all’amministrazione medesima, impediscano l’acquisizione del DURC.</w:t>
      </w:r>
    </w:p>
    <w:p w14:paraId="29DA5FAA"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I pagamenti saranno effettuati tramite bonifico bancario o postale su un conto corrente dedicato, anche non in via esclusiva</w:t>
      </w:r>
      <w:r w:rsidR="00D15741">
        <w:rPr>
          <w:rFonts w:ascii="Calibri" w:hAnsi="Calibri" w:cs="Calibri"/>
          <w:sz w:val="22"/>
          <w:szCs w:val="22"/>
        </w:rPr>
        <w:t>,</w:t>
      </w:r>
      <w:r>
        <w:rPr>
          <w:rFonts w:ascii="Calibri" w:hAnsi="Calibri" w:cs="Calibri"/>
          <w:sz w:val="22"/>
          <w:szCs w:val="22"/>
        </w:rPr>
        <w:t xml:space="preserve"> acceso presso banche o Poste Italiane</w:t>
      </w:r>
      <w:r w:rsidR="00C849F6">
        <w:rPr>
          <w:rFonts w:ascii="Calibri" w:hAnsi="Calibri" w:cs="Calibri"/>
          <w:sz w:val="22"/>
          <w:szCs w:val="22"/>
        </w:rPr>
        <w:t xml:space="preserve"> </w:t>
      </w:r>
      <w:r>
        <w:rPr>
          <w:rFonts w:ascii="Calibri" w:hAnsi="Calibri" w:cs="Calibri"/>
          <w:sz w:val="22"/>
          <w:szCs w:val="22"/>
        </w:rPr>
        <w:t>S.p.A.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p>
    <w:p w14:paraId="3994B927"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w:t>
      </w:r>
      <w:r w:rsidR="006D0370">
        <w:rPr>
          <w:rFonts w:ascii="Calibri" w:hAnsi="Calibri" w:cs="Calibri"/>
          <w:sz w:val="22"/>
          <w:szCs w:val="22"/>
        </w:rPr>
        <w:t xml:space="preserve"> </w:t>
      </w:r>
      <w:r>
        <w:rPr>
          <w:rFonts w:ascii="Calibri" w:hAnsi="Calibri" w:cs="Calibri"/>
          <w:sz w:val="22"/>
          <w:szCs w:val="22"/>
        </w:rPr>
        <w:t>pagamento verrà effettuato previo acc</w:t>
      </w:r>
      <w:r w:rsidR="006D0370">
        <w:rPr>
          <w:rFonts w:ascii="Calibri" w:hAnsi="Calibri" w:cs="Calibri"/>
          <w:sz w:val="22"/>
          <w:szCs w:val="22"/>
        </w:rPr>
        <w:t>ertamento della regolarità del</w:t>
      </w:r>
      <w:r>
        <w:rPr>
          <w:rFonts w:ascii="Calibri" w:hAnsi="Calibri" w:cs="Calibri"/>
          <w:sz w:val="22"/>
          <w:szCs w:val="22"/>
        </w:rPr>
        <w:t xml:space="preserve"> </w:t>
      </w:r>
      <w:r w:rsidRPr="00BF7FC7">
        <w:rPr>
          <w:rFonts w:ascii="Calibri" w:hAnsi="Calibri" w:cs="Calibri"/>
          <w:bCs/>
          <w:sz w:val="22"/>
          <w:szCs w:val="22"/>
        </w:rPr>
        <w:t>servizio</w:t>
      </w:r>
      <w:r w:rsidR="00431FF9" w:rsidRPr="00BF7FC7">
        <w:rPr>
          <w:rFonts w:ascii="Calibri" w:hAnsi="Calibri" w:cs="Calibri"/>
          <w:bCs/>
          <w:sz w:val="22"/>
          <w:szCs w:val="22"/>
        </w:rPr>
        <w:t xml:space="preserve">, della fornitura o del buon esito del collaudo </w:t>
      </w:r>
      <w:r w:rsidR="0003603C" w:rsidRPr="00BF7FC7">
        <w:rPr>
          <w:rFonts w:ascii="Calibri" w:hAnsi="Calibri" w:cs="Calibri"/>
          <w:bCs/>
          <w:sz w:val="22"/>
          <w:szCs w:val="22"/>
        </w:rPr>
        <w:t>se previsto</w:t>
      </w:r>
      <w:r w:rsidRPr="00BF7FC7">
        <w:rPr>
          <w:rFonts w:ascii="Calibri" w:hAnsi="Calibri" w:cs="Calibri"/>
          <w:bCs/>
          <w:sz w:val="22"/>
          <w:szCs w:val="22"/>
        </w:rPr>
        <w:t>. L</w:t>
      </w:r>
      <w:r>
        <w:rPr>
          <w:rFonts w:ascii="Calibri" w:hAnsi="Calibri" w:cs="Calibri"/>
          <w:sz w:val="22"/>
          <w:szCs w:val="22"/>
        </w:rPr>
        <w:t>’accertamento deve concludersi entro 30 giorni dalla consegna del bene o dalla esecuzione del servizio.</w:t>
      </w:r>
    </w:p>
    <w:p w14:paraId="198FD015"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L’appaltatore deve impegnarsi a garantire la tracciabilità dei flussi finanziari in relazione al presente appalto.</w:t>
      </w:r>
    </w:p>
    <w:p w14:paraId="3D2E70F9"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 xml:space="preserve">Il codice C.I.G. relativo alla fornitura di </w:t>
      </w:r>
      <w:r w:rsidR="00D15741">
        <w:rPr>
          <w:rFonts w:ascii="Calibri" w:hAnsi="Calibri" w:cs="Calibri"/>
          <w:sz w:val="22"/>
          <w:szCs w:val="22"/>
        </w:rPr>
        <w:t>cui</w:t>
      </w:r>
      <w:r>
        <w:rPr>
          <w:rFonts w:ascii="Calibri" w:hAnsi="Calibri" w:cs="Calibri"/>
          <w:sz w:val="22"/>
          <w:szCs w:val="22"/>
        </w:rPr>
        <w:t xml:space="preserve"> trattasi, i cui estremi saranno comunicati dalla stazione appaltante, dovrà essere riportato obbligatoriamente in tutte le fatture emesse dal fornitore in relazione al presente appalto.</w:t>
      </w:r>
    </w:p>
    <w:p w14:paraId="39B0D4E7"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Qualora l’appaltatore non assolva agli obblighi previsti dall’art. 3 della legge n. 136/2010 per la tracciabilità dei flussi finanziari relativi all’appalto, il contratto si risolverà di diritto ai sensi del comma 8 del medesimo art. 3.</w:t>
      </w:r>
    </w:p>
    <w:p w14:paraId="09C0466C" w14:textId="77777777" w:rsidR="00305583" w:rsidRDefault="00305583" w:rsidP="00A4336B">
      <w:pPr>
        <w:spacing w:after="0" w:line="240" w:lineRule="auto"/>
        <w:jc w:val="center"/>
        <w:rPr>
          <w:rFonts w:cs="Calibri"/>
          <w:b/>
        </w:rPr>
      </w:pPr>
      <w:r>
        <w:rPr>
          <w:rFonts w:cs="Calibri"/>
          <w:b/>
        </w:rPr>
        <w:t>Art.</w:t>
      </w:r>
      <w:r w:rsidR="00177322">
        <w:rPr>
          <w:rFonts w:cs="Calibri"/>
          <w:b/>
        </w:rPr>
        <w:t xml:space="preserve"> </w:t>
      </w:r>
      <w:r w:rsidR="00F44BD9">
        <w:rPr>
          <w:rFonts w:cs="Calibri"/>
          <w:b/>
        </w:rPr>
        <w:t>1</w:t>
      </w:r>
      <w:r w:rsidR="006D0370">
        <w:rPr>
          <w:rFonts w:cs="Calibri"/>
          <w:b/>
        </w:rPr>
        <w:t>4</w:t>
      </w:r>
    </w:p>
    <w:p w14:paraId="305A507D" w14:textId="77777777" w:rsidR="005C0000" w:rsidRDefault="00305583" w:rsidP="00C849F6">
      <w:pPr>
        <w:spacing w:after="0" w:line="240" w:lineRule="auto"/>
        <w:jc w:val="center"/>
        <w:rPr>
          <w:rFonts w:eastAsia="New Aster LT Std" w:cs="Calibri"/>
          <w:b/>
          <w:i/>
        </w:rPr>
      </w:pPr>
      <w:r>
        <w:rPr>
          <w:rFonts w:eastAsia="New Aster LT Std" w:cs="Calibri"/>
          <w:b/>
          <w:i/>
        </w:rPr>
        <w:t>Revisione del prezzo d’appalto</w:t>
      </w:r>
    </w:p>
    <w:p w14:paraId="13CE882E" w14:textId="77777777" w:rsidR="00E54C5F" w:rsidRDefault="00177322" w:rsidP="00C849F6">
      <w:pPr>
        <w:spacing w:after="0" w:line="240" w:lineRule="auto"/>
        <w:jc w:val="both"/>
        <w:rPr>
          <w:rFonts w:eastAsia="New Aster LT Std" w:cs="Calibri"/>
        </w:rPr>
      </w:pPr>
      <w:r>
        <w:rPr>
          <w:rFonts w:eastAsia="New Aster LT Std" w:cs="Calibri"/>
        </w:rPr>
        <w:t xml:space="preserve">È </w:t>
      </w:r>
      <w:r w:rsidR="00305583">
        <w:rPr>
          <w:rFonts w:eastAsia="New Aster LT Std" w:cs="Calibri"/>
        </w:rPr>
        <w:t>ammessa la revisione del prezzo d’appalto</w:t>
      </w:r>
      <w:r w:rsidR="00E54C5F">
        <w:rPr>
          <w:rFonts w:eastAsia="New Aster LT Std" w:cs="Calibri"/>
        </w:rPr>
        <w:t>.</w:t>
      </w:r>
    </w:p>
    <w:p w14:paraId="754B0C19" w14:textId="77777777" w:rsidR="00E54C5F" w:rsidRDefault="00E54C5F" w:rsidP="00C849F6">
      <w:pPr>
        <w:spacing w:after="0" w:line="240" w:lineRule="auto"/>
        <w:jc w:val="both"/>
        <w:rPr>
          <w:rFonts w:eastAsia="New Aster LT Std" w:cs="Calibri"/>
        </w:rPr>
      </w:pPr>
      <w:r>
        <w:rPr>
          <w:rFonts w:eastAsia="New Aster LT Std" w:cs="Calibri"/>
        </w:rPr>
        <w:t xml:space="preserve">La revisione si attiva al verificarsi di particolari condizioni di natura oggettiva, non prevedibili al momento della formulazione dell’offerta, che determinano una variazione del costo dell’opera, della fornitura o del </w:t>
      </w:r>
      <w:r>
        <w:rPr>
          <w:rFonts w:eastAsia="New Aster LT Std" w:cs="Calibri"/>
        </w:rPr>
        <w:lastRenderedPageBreak/>
        <w:t>servizio, in aumento o in diminuzione, superiore al 5 per cento dell’importo complessivo e operano nella misura dell’80 per cento della variazione stessa, in relazione alle prestazioni da eseguire in maniera prevalente.</w:t>
      </w:r>
    </w:p>
    <w:p w14:paraId="5B1C0E8C" w14:textId="77777777" w:rsidR="00305583" w:rsidRDefault="00305583" w:rsidP="00C849F6">
      <w:pPr>
        <w:spacing w:after="0" w:line="240" w:lineRule="auto"/>
        <w:jc w:val="both"/>
        <w:rPr>
          <w:rFonts w:eastAsia="New Aster LT Std" w:cs="Calibri"/>
        </w:rPr>
      </w:pPr>
      <w:r>
        <w:rPr>
          <w:rFonts w:eastAsia="New Aster LT Std" w:cs="Calibri"/>
        </w:rPr>
        <w:t>La richiesta di revisione del prezzo dovrà essere formulata dall’operatore economico aggiudicatario dell’appalto e sarà oggetto di riscontro entro il termine di giorni</w:t>
      </w:r>
      <w:r w:rsidR="00177322">
        <w:rPr>
          <w:rFonts w:eastAsia="New Aster LT Std" w:cs="Calibri"/>
        </w:rPr>
        <w:t xml:space="preserve"> </w:t>
      </w:r>
      <w:r w:rsidR="00F44BD9">
        <w:rPr>
          <w:rFonts w:eastAsia="New Aster LT Std" w:cs="Calibri"/>
        </w:rPr>
        <w:t>10</w:t>
      </w:r>
      <w:r w:rsidR="00177322">
        <w:rPr>
          <w:rFonts w:eastAsia="New Aster LT Std" w:cs="Calibri"/>
        </w:rPr>
        <w:t xml:space="preserve"> </w:t>
      </w:r>
      <w:r w:rsidR="00F44BD9">
        <w:rPr>
          <w:rFonts w:eastAsia="New Aster LT Std" w:cs="Calibri"/>
        </w:rPr>
        <w:t xml:space="preserve">(dieci) </w:t>
      </w:r>
      <w:r>
        <w:rPr>
          <w:rFonts w:eastAsia="New Aster LT Std" w:cs="Calibri"/>
        </w:rPr>
        <w:t xml:space="preserve">decorrenti dalla richiesta medesima, con apposito provvedimento che, a seguito della </w:t>
      </w:r>
      <w:proofErr w:type="gramStart"/>
      <w:r>
        <w:rPr>
          <w:rFonts w:eastAsia="New Aster LT Std" w:cs="Calibri"/>
        </w:rPr>
        <w:t>predetta</w:t>
      </w:r>
      <w:proofErr w:type="gramEnd"/>
      <w:r>
        <w:rPr>
          <w:rFonts w:eastAsia="New Aster LT Std" w:cs="Calibri"/>
        </w:rPr>
        <w:t xml:space="preserve"> istruttoria, potrà disporre il motivato rigetto dell’istanza o il suo accoglimento, con la conseguente determinazione dell’incremento di prezzo da corrispondere.</w:t>
      </w:r>
    </w:p>
    <w:p w14:paraId="5E66E740" w14:textId="77777777" w:rsidR="00E54C5F" w:rsidRDefault="00E54C5F" w:rsidP="00C849F6">
      <w:pPr>
        <w:spacing w:after="0" w:line="240" w:lineRule="auto"/>
        <w:jc w:val="both"/>
        <w:rPr>
          <w:rFonts w:eastAsia="New Aster LT Std" w:cs="Calibri"/>
        </w:rPr>
      </w:pPr>
      <w:r>
        <w:rPr>
          <w:rFonts w:eastAsia="New Aster LT Std" w:cs="Calibri"/>
        </w:rPr>
        <w:t>Ai fini della determinazione della variazione dei costi e dei prezzi, si utilizzano gli indici dei prezzi al consumo, dei prezzi alla produzione dell’industria e dei servizi e gli indici delle retribuzioni contrattuali orarie.</w:t>
      </w:r>
    </w:p>
    <w:p w14:paraId="56293F35" w14:textId="77777777" w:rsidR="00691A9D" w:rsidRDefault="00691A9D" w:rsidP="00C849F6">
      <w:pPr>
        <w:pStyle w:val="Titolo2"/>
        <w:spacing w:line="240" w:lineRule="auto"/>
        <w:ind w:right="17"/>
        <w:rPr>
          <w:rFonts w:ascii="Calibri" w:hAnsi="Calibri" w:cs="Calibri"/>
          <w:sz w:val="22"/>
          <w:szCs w:val="22"/>
        </w:rPr>
      </w:pPr>
    </w:p>
    <w:p w14:paraId="2CC26CA6" w14:textId="240B0771"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44BD9">
        <w:rPr>
          <w:rFonts w:ascii="Calibri" w:hAnsi="Calibri" w:cs="Calibri"/>
          <w:sz w:val="22"/>
          <w:szCs w:val="22"/>
        </w:rPr>
        <w:t>1</w:t>
      </w:r>
      <w:r w:rsidR="006D0370">
        <w:rPr>
          <w:rFonts w:ascii="Calibri" w:hAnsi="Calibri" w:cs="Calibri"/>
          <w:sz w:val="22"/>
          <w:szCs w:val="22"/>
        </w:rPr>
        <w:t>5</w:t>
      </w:r>
    </w:p>
    <w:p w14:paraId="39CEF37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Svincolo della garanzia definitiva</w:t>
      </w:r>
    </w:p>
    <w:p w14:paraId="535E3FC5" w14:textId="77777777" w:rsidR="002E11A9" w:rsidRDefault="002E11A9" w:rsidP="00C849F6">
      <w:pPr>
        <w:pStyle w:val="Corpotesto"/>
        <w:ind w:left="113" w:right="132"/>
        <w:jc w:val="both"/>
        <w:rPr>
          <w:rFonts w:ascii="Calibri" w:hAnsi="Calibri" w:cs="Calibri"/>
          <w:sz w:val="22"/>
          <w:szCs w:val="22"/>
        </w:rPr>
      </w:pPr>
      <w:r>
        <w:rPr>
          <w:rFonts w:ascii="Calibri" w:hAnsi="Calibri" w:cs="Calibri"/>
          <w:sz w:val="22"/>
          <w:szCs w:val="22"/>
        </w:rPr>
        <w:t>La garanzia definitiva è progressivamente svincolata in funzione dell’avanzamento dell’esecuzione del contratto, nel limite massimo dell’80</w:t>
      </w:r>
      <w:r w:rsidR="00D15741">
        <w:rPr>
          <w:rFonts w:ascii="Calibri" w:hAnsi="Calibri" w:cs="Calibri"/>
          <w:sz w:val="22"/>
          <w:szCs w:val="22"/>
        </w:rPr>
        <w:t xml:space="preserve"> per cento</w:t>
      </w:r>
      <w:r>
        <w:rPr>
          <w:rFonts w:ascii="Calibri" w:hAnsi="Calibri" w:cs="Calibri"/>
          <w:sz w:val="22"/>
          <w:szCs w:val="22"/>
        </w:rPr>
        <w:t xml:space="preserve"> dell’importo garantito.</w:t>
      </w:r>
    </w:p>
    <w:p w14:paraId="61C13CDC"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L’ammontare residuo del 20% è svincolato a conclusione del contratto, previo accertamento degli adempimenti, sulla base del certificato di verifica di conformità.</w:t>
      </w:r>
    </w:p>
    <w:p w14:paraId="4D48AB06" w14:textId="77777777" w:rsidR="00A4336B" w:rsidRDefault="00A4336B" w:rsidP="00C849F6">
      <w:pPr>
        <w:pStyle w:val="Titolo2"/>
        <w:spacing w:line="240" w:lineRule="auto"/>
        <w:ind w:right="17"/>
        <w:rPr>
          <w:rFonts w:ascii="Calibri" w:hAnsi="Calibri" w:cs="Calibri"/>
          <w:sz w:val="22"/>
          <w:szCs w:val="22"/>
        </w:rPr>
      </w:pPr>
    </w:p>
    <w:p w14:paraId="77D5DC9E"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91981">
        <w:rPr>
          <w:rFonts w:ascii="Calibri" w:hAnsi="Calibri" w:cs="Calibri"/>
          <w:sz w:val="22"/>
          <w:szCs w:val="22"/>
        </w:rPr>
        <w:t>1</w:t>
      </w:r>
      <w:r w:rsidR="006D0370">
        <w:rPr>
          <w:rFonts w:ascii="Calibri" w:hAnsi="Calibri" w:cs="Calibri"/>
          <w:sz w:val="22"/>
          <w:szCs w:val="22"/>
        </w:rPr>
        <w:t>6</w:t>
      </w:r>
    </w:p>
    <w:p w14:paraId="627D98A0"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Proroga contrattuale</w:t>
      </w:r>
    </w:p>
    <w:p w14:paraId="07551C74" w14:textId="77777777" w:rsidR="002D1535" w:rsidRDefault="002D1535" w:rsidP="00177322">
      <w:pPr>
        <w:pStyle w:val="Corpotesto"/>
        <w:tabs>
          <w:tab w:val="left" w:leader="dot" w:pos="6018"/>
        </w:tabs>
        <w:ind w:left="113" w:right="130"/>
        <w:jc w:val="both"/>
        <w:rPr>
          <w:rFonts w:ascii="Calibri" w:hAnsi="Calibri" w:cs="Calibri"/>
          <w:sz w:val="22"/>
          <w:szCs w:val="22"/>
        </w:rPr>
      </w:pPr>
      <w:r>
        <w:rPr>
          <w:rFonts w:ascii="Calibri" w:hAnsi="Calibri" w:cs="Calibri"/>
          <w:sz w:val="22"/>
          <w:szCs w:val="22"/>
        </w:rPr>
        <w:t>A norma dell’art. 120, comma 10 del d.lgs. n. 36/2023 è ammessa la proroga contrattuale per un periodo di mesi</w:t>
      </w:r>
      <w:r w:rsidR="00F91981">
        <w:rPr>
          <w:rFonts w:ascii="Calibri" w:hAnsi="Calibri" w:cs="Calibri"/>
          <w:sz w:val="22"/>
          <w:szCs w:val="22"/>
        </w:rPr>
        <w:t xml:space="preserve"> 6 (sei) agli stessi patti e condizioni contrattuali stabiliti nel contratto relativo alla procedura originaria, ovvero alle condizioni di mercato ove più favorevoli per la stazione appaltante</w:t>
      </w:r>
      <w:r>
        <w:rPr>
          <w:rFonts w:ascii="Calibri" w:hAnsi="Calibri" w:cs="Calibri"/>
          <w:sz w:val="22"/>
          <w:szCs w:val="22"/>
        </w:rPr>
        <w:t>.</w:t>
      </w:r>
    </w:p>
    <w:p w14:paraId="673137F3" w14:textId="77777777" w:rsidR="000A54B4" w:rsidRDefault="000A54B4" w:rsidP="00F91981">
      <w:pPr>
        <w:pStyle w:val="Titolo2"/>
        <w:spacing w:line="240" w:lineRule="auto"/>
        <w:ind w:right="19"/>
        <w:rPr>
          <w:rFonts w:ascii="Calibri" w:hAnsi="Calibri" w:cs="Calibri"/>
          <w:sz w:val="22"/>
          <w:szCs w:val="22"/>
        </w:rPr>
      </w:pPr>
    </w:p>
    <w:p w14:paraId="663C4CC0" w14:textId="77777777" w:rsidR="002E11A9" w:rsidRDefault="006D0370" w:rsidP="00F91981">
      <w:pPr>
        <w:pStyle w:val="Titolo2"/>
        <w:spacing w:line="240" w:lineRule="auto"/>
        <w:ind w:right="19"/>
        <w:rPr>
          <w:rFonts w:ascii="Calibri" w:hAnsi="Calibri" w:cs="Calibri"/>
          <w:sz w:val="22"/>
          <w:szCs w:val="22"/>
        </w:rPr>
      </w:pPr>
      <w:r>
        <w:rPr>
          <w:rFonts w:ascii="Calibri" w:hAnsi="Calibri" w:cs="Calibri"/>
          <w:sz w:val="22"/>
          <w:szCs w:val="22"/>
        </w:rPr>
        <w:t>Art. 17</w:t>
      </w:r>
    </w:p>
    <w:p w14:paraId="32595C09"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Cessione del contratto</w:t>
      </w:r>
      <w:r w:rsidR="007F4588">
        <w:rPr>
          <w:rFonts w:ascii="Calibri" w:hAnsi="Calibri" w:cs="Calibri"/>
          <w:sz w:val="22"/>
          <w:szCs w:val="22"/>
        </w:rPr>
        <w:t xml:space="preserve"> e subappalto</w:t>
      </w:r>
    </w:p>
    <w:p w14:paraId="292C8988"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È vietata sotto qualsiasi forma la cessione del contratto.</w:t>
      </w:r>
    </w:p>
    <w:p w14:paraId="2CA4EC17" w14:textId="77777777" w:rsidR="007F4588" w:rsidRDefault="007F4588" w:rsidP="00C849F6">
      <w:pPr>
        <w:pStyle w:val="Corpotesto"/>
        <w:ind w:left="113" w:right="131"/>
        <w:jc w:val="both"/>
        <w:rPr>
          <w:rFonts w:ascii="Calibri" w:hAnsi="Calibri" w:cs="Calibri"/>
          <w:strike/>
          <w:sz w:val="22"/>
          <w:szCs w:val="22"/>
        </w:rPr>
      </w:pPr>
      <w:r>
        <w:rPr>
          <w:rFonts w:ascii="Calibri" w:hAnsi="Calibri" w:cs="Calibri"/>
          <w:sz w:val="22"/>
          <w:szCs w:val="22"/>
        </w:rPr>
        <w:t xml:space="preserve">Il concorrente può dichiarare, nella documentazione di gara, le parti di </w:t>
      </w:r>
      <w:r>
        <w:rPr>
          <w:rFonts w:ascii="Calibri" w:hAnsi="Calibri" w:cs="Calibri"/>
          <w:b/>
          <w:sz w:val="22"/>
          <w:szCs w:val="22"/>
        </w:rPr>
        <w:t>fornitura</w:t>
      </w:r>
      <w:r w:rsidR="00D15741">
        <w:rPr>
          <w:rFonts w:ascii="Calibri" w:hAnsi="Calibri" w:cs="Calibri"/>
          <w:sz w:val="22"/>
          <w:szCs w:val="22"/>
        </w:rPr>
        <w:t>/</w:t>
      </w:r>
      <w:r>
        <w:rPr>
          <w:rFonts w:ascii="Calibri" w:hAnsi="Calibri" w:cs="Calibri"/>
          <w:b/>
          <w:sz w:val="22"/>
          <w:szCs w:val="22"/>
        </w:rPr>
        <w:t>servizio</w:t>
      </w:r>
      <w:r>
        <w:rPr>
          <w:rFonts w:ascii="Calibri" w:hAnsi="Calibri" w:cs="Calibri"/>
          <w:sz w:val="22"/>
          <w:szCs w:val="22"/>
        </w:rPr>
        <w:t xml:space="preserve"> che intende eventualmente subappaltare.</w:t>
      </w:r>
    </w:p>
    <w:p w14:paraId="4E020559" w14:textId="77777777" w:rsidR="007F4588" w:rsidRDefault="007F4588" w:rsidP="00C849F6">
      <w:pPr>
        <w:pStyle w:val="Corpotesto"/>
        <w:ind w:left="113" w:right="131"/>
        <w:jc w:val="both"/>
        <w:rPr>
          <w:rFonts w:ascii="Calibri" w:hAnsi="Calibri" w:cs="Calibri"/>
          <w:sz w:val="22"/>
          <w:szCs w:val="22"/>
        </w:rPr>
      </w:pPr>
      <w:r>
        <w:rPr>
          <w:rFonts w:ascii="Calibri" w:hAnsi="Calibri" w:cs="Calibri"/>
          <w:sz w:val="22"/>
          <w:szCs w:val="22"/>
        </w:rPr>
        <w:t>Il contraente principale e il subappaltatore sono responsabili in solido nei confronti della stazione appaltante in relazione alle prestazioni oggetto del contratto di subappalto.</w:t>
      </w:r>
    </w:p>
    <w:p w14:paraId="3E93FCC0" w14:textId="77777777" w:rsidR="007F4588" w:rsidRDefault="007F4588" w:rsidP="00C849F6">
      <w:pPr>
        <w:pStyle w:val="Corpotesto"/>
        <w:ind w:left="113"/>
        <w:jc w:val="both"/>
        <w:rPr>
          <w:rFonts w:ascii="Calibri" w:hAnsi="Calibri" w:cs="Calibri"/>
          <w:sz w:val="22"/>
          <w:szCs w:val="22"/>
        </w:rPr>
      </w:pPr>
    </w:p>
    <w:p w14:paraId="4E542E49"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18</w:t>
      </w:r>
    </w:p>
    <w:p w14:paraId="0E808CE0" w14:textId="77777777" w:rsidR="002E11A9" w:rsidRDefault="00E06AAC" w:rsidP="00C849F6">
      <w:pPr>
        <w:pStyle w:val="Titolo3"/>
        <w:spacing w:line="240" w:lineRule="auto"/>
        <w:rPr>
          <w:rFonts w:ascii="Calibri" w:hAnsi="Calibri" w:cs="Calibri"/>
          <w:sz w:val="22"/>
          <w:szCs w:val="22"/>
        </w:rPr>
      </w:pPr>
      <w:r>
        <w:rPr>
          <w:rFonts w:ascii="Calibri" w:hAnsi="Calibri" w:cs="Calibri"/>
          <w:sz w:val="22"/>
          <w:szCs w:val="22"/>
        </w:rPr>
        <w:t>Garanzia definitiva e stipula contratto</w:t>
      </w:r>
    </w:p>
    <w:p w14:paraId="63029859" w14:textId="77777777" w:rsidR="00514B4D" w:rsidRPr="004A4E0F" w:rsidRDefault="00514B4D" w:rsidP="00514B4D">
      <w:pPr>
        <w:pStyle w:val="Corpotesto"/>
        <w:ind w:left="113" w:right="131"/>
        <w:jc w:val="both"/>
        <w:rPr>
          <w:rFonts w:ascii="Calibri" w:hAnsi="Calibri" w:cs="Calibri"/>
          <w:sz w:val="22"/>
          <w:szCs w:val="22"/>
        </w:rPr>
      </w:pPr>
      <w:r w:rsidRPr="004A4E0F">
        <w:rPr>
          <w:rFonts w:ascii="Calibri" w:hAnsi="Calibri" w:cs="Calibri"/>
          <w:sz w:val="22"/>
          <w:szCs w:val="22"/>
        </w:rPr>
        <w:t>All’esito positivo delle verifiche sul possesso dei requisiti di partecipazione si addiverrà alla stipula del contratto, mediante sottoscrizione del documento di stipula generato dal Mercato elettronico.</w:t>
      </w:r>
    </w:p>
    <w:p w14:paraId="759B7A3A" w14:textId="65D47446" w:rsidR="00514B4D" w:rsidRPr="004A4E0F" w:rsidRDefault="00514B4D" w:rsidP="00514B4D">
      <w:pPr>
        <w:pStyle w:val="Corpotesto"/>
        <w:ind w:left="113" w:right="131"/>
        <w:jc w:val="both"/>
        <w:rPr>
          <w:rFonts w:ascii="Calibri" w:hAnsi="Calibri" w:cs="Calibri"/>
          <w:sz w:val="22"/>
          <w:szCs w:val="22"/>
        </w:rPr>
      </w:pPr>
      <w:r w:rsidRPr="004A4E0F">
        <w:rPr>
          <w:rFonts w:ascii="Calibri" w:hAnsi="Calibri" w:cs="Calibri"/>
          <w:sz w:val="22"/>
          <w:szCs w:val="22"/>
        </w:rPr>
        <w:t xml:space="preserve">Prima della stipula del contratto, l’aggiudicatario è tenuto a costituire apposita garanzia definitiva pari al </w:t>
      </w:r>
      <w:r w:rsidR="00693405">
        <w:rPr>
          <w:rFonts w:ascii="Calibri" w:hAnsi="Calibri" w:cs="Calibri"/>
          <w:sz w:val="22"/>
          <w:szCs w:val="22"/>
        </w:rPr>
        <w:t>10</w:t>
      </w:r>
      <w:r w:rsidRPr="004A4E0F">
        <w:rPr>
          <w:rFonts w:ascii="Calibri" w:hAnsi="Calibri" w:cs="Calibri"/>
          <w:sz w:val="22"/>
          <w:szCs w:val="22"/>
        </w:rPr>
        <w:t xml:space="preserve">% dell’importo contrattale, a norma dell’art. </w:t>
      </w:r>
      <w:r w:rsidR="00693405">
        <w:rPr>
          <w:rFonts w:ascii="Calibri" w:hAnsi="Calibri" w:cs="Calibri"/>
          <w:sz w:val="22"/>
          <w:szCs w:val="22"/>
        </w:rPr>
        <w:t>117</w:t>
      </w:r>
      <w:r w:rsidRPr="004A4E0F">
        <w:rPr>
          <w:rFonts w:ascii="Calibri" w:hAnsi="Calibri" w:cs="Calibri"/>
          <w:sz w:val="22"/>
          <w:szCs w:val="22"/>
        </w:rPr>
        <w:t xml:space="preserve">, del d.lgs. n. 36/2023. </w:t>
      </w:r>
    </w:p>
    <w:p w14:paraId="68ACF27D" w14:textId="77777777" w:rsidR="00514B4D" w:rsidRPr="004A4E0F" w:rsidRDefault="00514B4D" w:rsidP="004A4E0F">
      <w:pPr>
        <w:pStyle w:val="Corpotesto"/>
        <w:ind w:left="113" w:right="131"/>
        <w:jc w:val="both"/>
        <w:rPr>
          <w:rFonts w:ascii="Calibri" w:hAnsi="Calibri" w:cs="Calibri"/>
          <w:sz w:val="22"/>
          <w:szCs w:val="22"/>
        </w:rPr>
      </w:pPr>
      <w:r w:rsidRPr="004A4E0F">
        <w:rPr>
          <w:rFonts w:ascii="Calibri" w:hAnsi="Calibri" w:cs="Calibri"/>
          <w:sz w:val="22"/>
          <w:szCs w:val="22"/>
        </w:rPr>
        <w:t>Non verrà accettata altra forma di costituzione della garanzia definitiva.</w:t>
      </w:r>
    </w:p>
    <w:p w14:paraId="574E9C6E" w14:textId="77777777" w:rsidR="002E11A9" w:rsidRDefault="002E11A9" w:rsidP="00C849F6">
      <w:pPr>
        <w:pStyle w:val="Corpotesto"/>
        <w:rPr>
          <w:rFonts w:ascii="Calibri" w:hAnsi="Calibri" w:cs="Calibri"/>
          <w:i/>
          <w:sz w:val="22"/>
          <w:szCs w:val="22"/>
        </w:rPr>
      </w:pPr>
    </w:p>
    <w:p w14:paraId="7DD3FF8C"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19</w:t>
      </w:r>
    </w:p>
    <w:p w14:paraId="48FFAB0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Nuove convenzioni Consip</w:t>
      </w:r>
    </w:p>
    <w:p w14:paraId="1350E71D"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 xml:space="preserve">In conformità a quanto disposto dall’art. 1, comma 7 del </w:t>
      </w:r>
      <w:proofErr w:type="spellStart"/>
      <w:r>
        <w:rPr>
          <w:rFonts w:ascii="Calibri" w:hAnsi="Calibri" w:cs="Calibri"/>
          <w:sz w:val="22"/>
          <w:szCs w:val="22"/>
        </w:rPr>
        <w:t>d.l.</w:t>
      </w:r>
      <w:proofErr w:type="spellEnd"/>
      <w:r>
        <w:rPr>
          <w:rFonts w:ascii="Calibri" w:hAnsi="Calibri" w:cs="Calibri"/>
          <w:sz w:val="22"/>
          <w:szCs w:val="22"/>
        </w:rPr>
        <w:t xml:space="preserve"> n. 95/2012, convertito in</w:t>
      </w:r>
      <w:r w:rsidR="00177322">
        <w:rPr>
          <w:rFonts w:ascii="Calibri" w:hAnsi="Calibri" w:cs="Calibri"/>
          <w:sz w:val="22"/>
          <w:szCs w:val="22"/>
        </w:rPr>
        <w:t xml:space="preserve"> </w:t>
      </w:r>
      <w:r>
        <w:rPr>
          <w:rFonts w:ascii="Calibri" w:hAnsi="Calibri" w:cs="Calibri"/>
          <w:sz w:val="22"/>
          <w:szCs w:val="22"/>
        </w:rPr>
        <w:t xml:space="preserve">l. n. 135/2012, la </w:t>
      </w:r>
      <w:r>
        <w:rPr>
          <w:rFonts w:ascii="Calibri" w:hAnsi="Calibri" w:cs="Calibri"/>
          <w:sz w:val="22"/>
          <w:szCs w:val="22"/>
        </w:rPr>
        <w:lastRenderedPageBreak/>
        <w:t>stazione appaltante si riserva di recedere in qualsiasi tempo dal contratto qualora l’impresa affidataria del contratto non sia disposta ad una revisione del prezzo d’appalto, allineandolo con quanto previsto da nuove convenzioni Consip rese disponibili durante lo svolgimento del rapporto contrattuale. L’amministrazione eserciterà il diritto di recesso solo dopo aver inviato preventiva comunicazione, e fissando un preavviso non inferiore ai 15 giorni.</w:t>
      </w:r>
    </w:p>
    <w:p w14:paraId="21BF0686"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In caso di recesso l’amministrazione provvederà a corrispondere all’appaltatore il corrispettivo per le pr</w:t>
      </w:r>
      <w:r w:rsidR="004D44D9">
        <w:rPr>
          <w:rFonts w:ascii="Calibri" w:hAnsi="Calibri" w:cs="Calibri"/>
          <w:sz w:val="22"/>
          <w:szCs w:val="22"/>
        </w:rPr>
        <w:t>estazioni già eseguite ed il 10 pe cento</w:t>
      </w:r>
      <w:r>
        <w:rPr>
          <w:rFonts w:ascii="Calibri" w:hAnsi="Calibri" w:cs="Calibri"/>
          <w:sz w:val="22"/>
          <w:szCs w:val="22"/>
        </w:rPr>
        <w:t xml:space="preserve"> di quelle ancora da eseguire.</w:t>
      </w:r>
    </w:p>
    <w:p w14:paraId="386A04FE" w14:textId="77777777" w:rsidR="00177322" w:rsidRDefault="00177322" w:rsidP="00C849F6">
      <w:pPr>
        <w:pStyle w:val="Titolo2"/>
        <w:spacing w:line="240" w:lineRule="auto"/>
        <w:ind w:right="17"/>
        <w:rPr>
          <w:rFonts w:ascii="Calibri" w:hAnsi="Calibri" w:cs="Calibri"/>
          <w:sz w:val="22"/>
          <w:szCs w:val="22"/>
        </w:rPr>
      </w:pPr>
    </w:p>
    <w:p w14:paraId="564E5498"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20</w:t>
      </w:r>
    </w:p>
    <w:p w14:paraId="161040A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Foro competente</w:t>
      </w:r>
    </w:p>
    <w:p w14:paraId="088C5288" w14:textId="77777777" w:rsidR="002E11A9" w:rsidRDefault="002E11A9" w:rsidP="005621E6">
      <w:pPr>
        <w:spacing w:line="240" w:lineRule="auto"/>
        <w:ind w:left="113" w:right="131"/>
        <w:jc w:val="both"/>
        <w:rPr>
          <w:rFonts w:cs="Calibri"/>
        </w:rPr>
      </w:pPr>
      <w:bookmarkStart w:id="0" w:name="_Hlk132385694"/>
      <w:r>
        <w:rPr>
          <w:rFonts w:cs="Calibri"/>
        </w:rPr>
        <w:t xml:space="preserve">Ai fini dell’esecuzione del contratto e per la notifica di eventuali atti giudiziari, la ditta aggiudicataria dovrà comunicare espressamente il proprio domicilio. </w:t>
      </w:r>
      <w:r w:rsidR="004D44D9">
        <w:rPr>
          <w:rFonts w:cs="Calibri"/>
        </w:rPr>
        <w:t>Per le</w:t>
      </w:r>
      <w:r>
        <w:rPr>
          <w:rFonts w:cs="Calibri"/>
        </w:rPr>
        <w:t xml:space="preserve"> controversie che dovessero insorgere tra le parti, relativamente all’interpretazione, applicazione ed esecuzione del contratto</w:t>
      </w:r>
      <w:r w:rsidR="004D44D9">
        <w:rPr>
          <w:rFonts w:cs="Calibri"/>
        </w:rPr>
        <w:t>,</w:t>
      </w:r>
      <w:r>
        <w:rPr>
          <w:rFonts w:cs="Calibri"/>
        </w:rPr>
        <w:t xml:space="preserve"> </w:t>
      </w:r>
      <w:r w:rsidR="0005385C">
        <w:rPr>
          <w:rFonts w:cs="Calibri"/>
        </w:rPr>
        <w:t>sarà competente il foro di</w:t>
      </w:r>
      <w:r>
        <w:rPr>
          <w:rFonts w:cs="Calibri"/>
        </w:rPr>
        <w:t xml:space="preserve"> </w:t>
      </w:r>
      <w:r w:rsidR="00DC10EE">
        <w:rPr>
          <w:rFonts w:cs="Calibri"/>
        </w:rPr>
        <w:t>Palermo</w:t>
      </w:r>
    </w:p>
    <w:bookmarkEnd w:id="0"/>
    <w:p w14:paraId="0A46F06B"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Luogo e data ................................................</w:t>
      </w:r>
    </w:p>
    <w:p w14:paraId="5E81F782" w14:textId="77777777" w:rsidR="00177322" w:rsidRDefault="00177322" w:rsidP="00C849F6">
      <w:pPr>
        <w:pStyle w:val="Corpotesto"/>
        <w:ind w:left="3722" w:right="113"/>
        <w:jc w:val="center"/>
        <w:rPr>
          <w:rFonts w:ascii="Calibri" w:hAnsi="Calibri" w:cs="Calibri"/>
          <w:sz w:val="22"/>
          <w:szCs w:val="22"/>
        </w:rPr>
      </w:pPr>
    </w:p>
    <w:p w14:paraId="3B0130BC" w14:textId="77777777" w:rsidR="002E11A9" w:rsidRDefault="002E11A9" w:rsidP="00C849F6">
      <w:pPr>
        <w:pStyle w:val="Corpotesto"/>
        <w:ind w:left="3722" w:right="113"/>
        <w:jc w:val="center"/>
        <w:rPr>
          <w:rFonts w:ascii="Calibri" w:hAnsi="Calibri" w:cs="Calibri"/>
          <w:sz w:val="22"/>
          <w:szCs w:val="22"/>
        </w:rPr>
      </w:pPr>
      <w:r>
        <w:rPr>
          <w:rFonts w:ascii="Calibri" w:hAnsi="Calibri" w:cs="Calibri"/>
          <w:sz w:val="22"/>
          <w:szCs w:val="22"/>
        </w:rPr>
        <w:t>Letto e sottoscritto</w:t>
      </w:r>
    </w:p>
    <w:p w14:paraId="37B77576" w14:textId="77777777" w:rsidR="002E11A9" w:rsidRDefault="002E11A9" w:rsidP="00C849F6">
      <w:pPr>
        <w:pStyle w:val="Corpotesto"/>
        <w:ind w:left="3722" w:right="113"/>
        <w:jc w:val="center"/>
        <w:rPr>
          <w:rFonts w:ascii="Calibri" w:hAnsi="Calibri" w:cs="Calibri"/>
          <w:sz w:val="22"/>
          <w:szCs w:val="22"/>
        </w:rPr>
      </w:pPr>
      <w:r>
        <w:rPr>
          <w:rFonts w:ascii="Calibri" w:hAnsi="Calibri" w:cs="Calibri"/>
          <w:sz w:val="22"/>
          <w:szCs w:val="22"/>
        </w:rPr>
        <w:t>IL LEGALE RAPPRESENTANTE</w:t>
      </w:r>
    </w:p>
    <w:p w14:paraId="14220F8E" w14:textId="77777777" w:rsidR="002E11A9" w:rsidRDefault="002F4169" w:rsidP="00770203">
      <w:pPr>
        <w:spacing w:after="0" w:line="240" w:lineRule="auto"/>
        <w:ind w:left="3540" w:firstLine="708"/>
        <w:rPr>
          <w:rFonts w:cs="Calibri"/>
        </w:rPr>
      </w:pPr>
      <w:r>
        <w:rPr>
          <w:rFonts w:cs="Calibri"/>
        </w:rPr>
        <w:t xml:space="preserve">                       </w:t>
      </w:r>
      <w:r w:rsidR="002E11A9">
        <w:rPr>
          <w:rFonts w:cs="Calibri"/>
        </w:rPr>
        <w:t>............................................</w:t>
      </w:r>
    </w:p>
    <w:sectPr w:rsidR="002E11A9" w:rsidSect="00F8268E">
      <w:headerReference w:type="default" r:id="rId10"/>
      <w:footerReference w:type="default" r:id="rId11"/>
      <w:pgSz w:w="11907" w:h="16840" w:code="9"/>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9AFE8" w14:textId="77777777" w:rsidR="00FC162F" w:rsidRDefault="00FC162F" w:rsidP="00BC15A6">
      <w:pPr>
        <w:spacing w:after="0" w:line="240" w:lineRule="auto"/>
      </w:pPr>
      <w:r>
        <w:separator/>
      </w:r>
    </w:p>
  </w:endnote>
  <w:endnote w:type="continuationSeparator" w:id="0">
    <w:p w14:paraId="13645BCA" w14:textId="77777777" w:rsidR="00FC162F" w:rsidRDefault="00FC162F" w:rsidP="00BC1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New Aster LT Std">
    <w:altName w:val="Cambria"/>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venirNext-Italic">
    <w:altName w:val="Calibri"/>
    <w:panose1 w:val="00000000000000000000"/>
    <w:charset w:val="00"/>
    <w:family w:val="swiss"/>
    <w:notTrueType/>
    <w:pitch w:val="default"/>
    <w:sig w:usb0="00000003" w:usb1="00000000" w:usb2="00000000" w:usb3="00000000" w:csb0="00000001" w:csb1="00000000"/>
  </w:font>
  <w:font w:name="GillSans-Bold">
    <w:altName w:val="Cambria"/>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1905" w14:textId="77777777" w:rsidR="00106B66" w:rsidRDefault="00106B66">
    <w:pPr>
      <w:pStyle w:val="Pidipagina"/>
      <w:jc w:val="center"/>
    </w:pPr>
    <w:r>
      <w:fldChar w:fldCharType="begin"/>
    </w:r>
    <w:r>
      <w:instrText>PAGE   \* MERGEFORMAT</w:instrText>
    </w:r>
    <w:r>
      <w:fldChar w:fldCharType="separate"/>
    </w:r>
    <w:r>
      <w:t>2</w:t>
    </w:r>
    <w:r>
      <w:fldChar w:fldCharType="end"/>
    </w:r>
  </w:p>
  <w:p w14:paraId="4467B03B" w14:textId="77777777" w:rsidR="00106B66" w:rsidRDefault="00106B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5FB78" w14:textId="77777777" w:rsidR="00FC162F" w:rsidRDefault="00FC162F" w:rsidP="00BC15A6">
      <w:pPr>
        <w:spacing w:after="0" w:line="240" w:lineRule="auto"/>
      </w:pPr>
      <w:r>
        <w:separator/>
      </w:r>
    </w:p>
  </w:footnote>
  <w:footnote w:type="continuationSeparator" w:id="0">
    <w:p w14:paraId="250F6578" w14:textId="77777777" w:rsidR="00FC162F" w:rsidRDefault="00FC162F" w:rsidP="00BC15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4974B" w14:textId="58E9B2F2" w:rsidR="003A34D4" w:rsidRPr="003A34D4" w:rsidRDefault="0051003A" w:rsidP="003A34D4">
    <w:pPr>
      <w:widowControl w:val="0"/>
      <w:tabs>
        <w:tab w:val="center" w:pos="4819"/>
        <w:tab w:val="right" w:pos="9638"/>
      </w:tabs>
      <w:autoSpaceDE w:val="0"/>
      <w:autoSpaceDN w:val="0"/>
      <w:spacing w:after="0" w:line="240" w:lineRule="auto"/>
      <w:rPr>
        <w:rFonts w:ascii="New Aster LT Std" w:eastAsia="New Aster LT Std" w:hAnsi="New Aster LT Std" w:cs="New Aster LT Std"/>
      </w:rPr>
    </w:pPr>
    <w:r w:rsidRPr="003A34D4">
      <w:rPr>
        <w:rFonts w:ascii="New Aster LT Std" w:eastAsia="New Aster LT Std" w:hAnsi="New Aster LT Std" w:cs="New Aster LT Std"/>
        <w:noProof/>
      </w:rPr>
      <w:drawing>
        <wp:inline distT="0" distB="0" distL="0" distR="0" wp14:anchorId="242F8393" wp14:editId="7CB222B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50FCE07A" w14:textId="77777777" w:rsidR="003A34D4" w:rsidRPr="003A34D4" w:rsidRDefault="003A34D4" w:rsidP="003A34D4">
    <w:pPr>
      <w:widowControl w:val="0"/>
      <w:autoSpaceDE w:val="0"/>
      <w:autoSpaceDN w:val="0"/>
      <w:spacing w:after="0" w:line="340" w:lineRule="atLeast"/>
      <w:rPr>
        <w:rFonts w:ascii="GillSans-Bold" w:eastAsia="New Aster LT Std" w:hAnsi="GillSans-Bold" w:cs="Arial"/>
        <w:color w:val="00679E"/>
      </w:rPr>
    </w:pPr>
    <w:r w:rsidRPr="003A34D4">
      <w:rPr>
        <w:rFonts w:ascii="GillSans-Bold" w:eastAsia="New Aster LT Std" w:hAnsi="GillSans-Bold" w:cs="Arial"/>
        <w:color w:val="00679E"/>
      </w:rPr>
      <w:t>AZIENDA OSPEDALIERA UNIVERSITARIA</w:t>
    </w:r>
  </w:p>
  <w:p w14:paraId="103C860F"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Sede legale: Via del Vespro n.129 - 90127 Palermo</w:t>
    </w:r>
  </w:p>
  <w:p w14:paraId="7CEFA9D7"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CF e P.IVA: 05841790826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30B40"/>
    <w:multiLevelType w:val="hybridMultilevel"/>
    <w:tmpl w:val="C8F4ADBA"/>
    <w:lvl w:ilvl="0" w:tplc="6A9EC38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7DF24BBC">
      <w:numFmt w:val="bullet"/>
      <w:lvlText w:val="•"/>
      <w:lvlJc w:val="left"/>
      <w:pPr>
        <w:ind w:left="1121" w:hanging="284"/>
      </w:pPr>
      <w:rPr>
        <w:rFonts w:hint="default"/>
        <w:lang w:val="it-IT" w:eastAsia="en-US" w:bidi="ar-SA"/>
      </w:rPr>
    </w:lvl>
    <w:lvl w:ilvl="2" w:tplc="CF8EF09C">
      <w:numFmt w:val="bullet"/>
      <w:lvlText w:val="•"/>
      <w:lvlJc w:val="left"/>
      <w:pPr>
        <w:ind w:left="1843" w:hanging="284"/>
      </w:pPr>
      <w:rPr>
        <w:rFonts w:hint="default"/>
        <w:lang w:val="it-IT" w:eastAsia="en-US" w:bidi="ar-SA"/>
      </w:rPr>
    </w:lvl>
    <w:lvl w:ilvl="3" w:tplc="1CA8CF5A">
      <w:numFmt w:val="bullet"/>
      <w:lvlText w:val="•"/>
      <w:lvlJc w:val="left"/>
      <w:pPr>
        <w:ind w:left="2565" w:hanging="284"/>
      </w:pPr>
      <w:rPr>
        <w:rFonts w:hint="default"/>
        <w:lang w:val="it-IT" w:eastAsia="en-US" w:bidi="ar-SA"/>
      </w:rPr>
    </w:lvl>
    <w:lvl w:ilvl="4" w:tplc="40102104">
      <w:numFmt w:val="bullet"/>
      <w:lvlText w:val="•"/>
      <w:lvlJc w:val="left"/>
      <w:pPr>
        <w:ind w:left="3287" w:hanging="284"/>
      </w:pPr>
      <w:rPr>
        <w:rFonts w:hint="default"/>
        <w:lang w:val="it-IT" w:eastAsia="en-US" w:bidi="ar-SA"/>
      </w:rPr>
    </w:lvl>
    <w:lvl w:ilvl="5" w:tplc="F57ACD2E">
      <w:numFmt w:val="bullet"/>
      <w:lvlText w:val="•"/>
      <w:lvlJc w:val="left"/>
      <w:pPr>
        <w:ind w:left="4008" w:hanging="284"/>
      </w:pPr>
      <w:rPr>
        <w:rFonts w:hint="default"/>
        <w:lang w:val="it-IT" w:eastAsia="en-US" w:bidi="ar-SA"/>
      </w:rPr>
    </w:lvl>
    <w:lvl w:ilvl="6" w:tplc="04FA5962">
      <w:numFmt w:val="bullet"/>
      <w:lvlText w:val="•"/>
      <w:lvlJc w:val="left"/>
      <w:pPr>
        <w:ind w:left="4730" w:hanging="284"/>
      </w:pPr>
      <w:rPr>
        <w:rFonts w:hint="default"/>
        <w:lang w:val="it-IT" w:eastAsia="en-US" w:bidi="ar-SA"/>
      </w:rPr>
    </w:lvl>
    <w:lvl w:ilvl="7" w:tplc="9E78F5B2">
      <w:numFmt w:val="bullet"/>
      <w:lvlText w:val="•"/>
      <w:lvlJc w:val="left"/>
      <w:pPr>
        <w:ind w:left="5452" w:hanging="284"/>
      </w:pPr>
      <w:rPr>
        <w:rFonts w:hint="default"/>
        <w:lang w:val="it-IT" w:eastAsia="en-US" w:bidi="ar-SA"/>
      </w:rPr>
    </w:lvl>
    <w:lvl w:ilvl="8" w:tplc="4D787BF6">
      <w:numFmt w:val="bullet"/>
      <w:lvlText w:val="•"/>
      <w:lvlJc w:val="left"/>
      <w:pPr>
        <w:ind w:left="6174" w:hanging="284"/>
      </w:pPr>
      <w:rPr>
        <w:rFonts w:hint="default"/>
        <w:lang w:val="it-IT" w:eastAsia="en-US" w:bidi="ar-SA"/>
      </w:rPr>
    </w:lvl>
  </w:abstractNum>
  <w:abstractNum w:abstractNumId="1" w15:restartNumberingAfterBreak="0">
    <w:nsid w:val="124B0B63"/>
    <w:multiLevelType w:val="hybridMultilevel"/>
    <w:tmpl w:val="055E2900"/>
    <w:lvl w:ilvl="0" w:tplc="6CF2EF86">
      <w:numFmt w:val="bullet"/>
      <w:lvlText w:val="•"/>
      <w:lvlJc w:val="left"/>
      <w:pPr>
        <w:ind w:left="397" w:hanging="284"/>
      </w:pPr>
      <w:rPr>
        <w:rFonts w:ascii="New Aster LT Std" w:eastAsia="New Aster LT Std" w:hAnsi="New Aster LT Std" w:cs="New Aster LT Std" w:hint="default"/>
        <w:b w:val="0"/>
        <w:bCs w:val="0"/>
        <w:i w:val="0"/>
        <w:iCs w:val="0"/>
        <w:w w:val="100"/>
        <w:sz w:val="19"/>
        <w:szCs w:val="19"/>
        <w:lang w:val="it-IT" w:eastAsia="en-US" w:bidi="ar-SA"/>
      </w:rPr>
    </w:lvl>
    <w:lvl w:ilvl="1" w:tplc="AE28E292">
      <w:numFmt w:val="bullet"/>
      <w:lvlText w:val="•"/>
      <w:lvlJc w:val="left"/>
      <w:pPr>
        <w:ind w:left="1121" w:hanging="284"/>
      </w:pPr>
      <w:rPr>
        <w:rFonts w:hint="default"/>
        <w:lang w:val="it-IT" w:eastAsia="en-US" w:bidi="ar-SA"/>
      </w:rPr>
    </w:lvl>
    <w:lvl w:ilvl="2" w:tplc="9C42FD8A">
      <w:numFmt w:val="bullet"/>
      <w:lvlText w:val="•"/>
      <w:lvlJc w:val="left"/>
      <w:pPr>
        <w:ind w:left="1843" w:hanging="284"/>
      </w:pPr>
      <w:rPr>
        <w:rFonts w:hint="default"/>
        <w:lang w:val="it-IT" w:eastAsia="en-US" w:bidi="ar-SA"/>
      </w:rPr>
    </w:lvl>
    <w:lvl w:ilvl="3" w:tplc="5C9C5314">
      <w:numFmt w:val="bullet"/>
      <w:lvlText w:val="•"/>
      <w:lvlJc w:val="left"/>
      <w:pPr>
        <w:ind w:left="2565" w:hanging="284"/>
      </w:pPr>
      <w:rPr>
        <w:rFonts w:hint="default"/>
        <w:lang w:val="it-IT" w:eastAsia="en-US" w:bidi="ar-SA"/>
      </w:rPr>
    </w:lvl>
    <w:lvl w:ilvl="4" w:tplc="801AFF82">
      <w:numFmt w:val="bullet"/>
      <w:lvlText w:val="•"/>
      <w:lvlJc w:val="left"/>
      <w:pPr>
        <w:ind w:left="3287" w:hanging="284"/>
      </w:pPr>
      <w:rPr>
        <w:rFonts w:hint="default"/>
        <w:lang w:val="it-IT" w:eastAsia="en-US" w:bidi="ar-SA"/>
      </w:rPr>
    </w:lvl>
    <w:lvl w:ilvl="5" w:tplc="B706E67C">
      <w:numFmt w:val="bullet"/>
      <w:lvlText w:val="•"/>
      <w:lvlJc w:val="left"/>
      <w:pPr>
        <w:ind w:left="4008" w:hanging="284"/>
      </w:pPr>
      <w:rPr>
        <w:rFonts w:hint="default"/>
        <w:lang w:val="it-IT" w:eastAsia="en-US" w:bidi="ar-SA"/>
      </w:rPr>
    </w:lvl>
    <w:lvl w:ilvl="6" w:tplc="DC1EEFB6">
      <w:numFmt w:val="bullet"/>
      <w:lvlText w:val="•"/>
      <w:lvlJc w:val="left"/>
      <w:pPr>
        <w:ind w:left="4730" w:hanging="284"/>
      </w:pPr>
      <w:rPr>
        <w:rFonts w:hint="default"/>
        <w:lang w:val="it-IT" w:eastAsia="en-US" w:bidi="ar-SA"/>
      </w:rPr>
    </w:lvl>
    <w:lvl w:ilvl="7" w:tplc="B9428E5C">
      <w:numFmt w:val="bullet"/>
      <w:lvlText w:val="•"/>
      <w:lvlJc w:val="left"/>
      <w:pPr>
        <w:ind w:left="5452" w:hanging="284"/>
      </w:pPr>
      <w:rPr>
        <w:rFonts w:hint="default"/>
        <w:lang w:val="it-IT" w:eastAsia="en-US" w:bidi="ar-SA"/>
      </w:rPr>
    </w:lvl>
    <w:lvl w:ilvl="8" w:tplc="CF720498">
      <w:numFmt w:val="bullet"/>
      <w:lvlText w:val="•"/>
      <w:lvlJc w:val="left"/>
      <w:pPr>
        <w:ind w:left="6174" w:hanging="284"/>
      </w:pPr>
      <w:rPr>
        <w:rFonts w:hint="default"/>
        <w:lang w:val="it-IT" w:eastAsia="en-US" w:bidi="ar-SA"/>
      </w:rPr>
    </w:lvl>
  </w:abstractNum>
  <w:abstractNum w:abstractNumId="2" w15:restartNumberingAfterBreak="0">
    <w:nsid w:val="18CD2B30"/>
    <w:multiLevelType w:val="hybridMultilevel"/>
    <w:tmpl w:val="5D14518A"/>
    <w:lvl w:ilvl="0" w:tplc="81DA23CA">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67C209DA">
      <w:numFmt w:val="bullet"/>
      <w:lvlText w:val="•"/>
      <w:lvlJc w:val="left"/>
      <w:pPr>
        <w:ind w:left="1121" w:hanging="284"/>
      </w:pPr>
      <w:rPr>
        <w:rFonts w:hint="default"/>
        <w:lang w:val="it-IT" w:eastAsia="en-US" w:bidi="ar-SA"/>
      </w:rPr>
    </w:lvl>
    <w:lvl w:ilvl="2" w:tplc="6CCE9C88">
      <w:numFmt w:val="bullet"/>
      <w:lvlText w:val="•"/>
      <w:lvlJc w:val="left"/>
      <w:pPr>
        <w:ind w:left="1843" w:hanging="284"/>
      </w:pPr>
      <w:rPr>
        <w:rFonts w:hint="default"/>
        <w:lang w:val="it-IT" w:eastAsia="en-US" w:bidi="ar-SA"/>
      </w:rPr>
    </w:lvl>
    <w:lvl w:ilvl="3" w:tplc="9468D7C8">
      <w:numFmt w:val="bullet"/>
      <w:lvlText w:val="•"/>
      <w:lvlJc w:val="left"/>
      <w:pPr>
        <w:ind w:left="2565" w:hanging="284"/>
      </w:pPr>
      <w:rPr>
        <w:rFonts w:hint="default"/>
        <w:lang w:val="it-IT" w:eastAsia="en-US" w:bidi="ar-SA"/>
      </w:rPr>
    </w:lvl>
    <w:lvl w:ilvl="4" w:tplc="AE8CE46E">
      <w:numFmt w:val="bullet"/>
      <w:lvlText w:val="•"/>
      <w:lvlJc w:val="left"/>
      <w:pPr>
        <w:ind w:left="3287" w:hanging="284"/>
      </w:pPr>
      <w:rPr>
        <w:rFonts w:hint="default"/>
        <w:lang w:val="it-IT" w:eastAsia="en-US" w:bidi="ar-SA"/>
      </w:rPr>
    </w:lvl>
    <w:lvl w:ilvl="5" w:tplc="F7369550">
      <w:numFmt w:val="bullet"/>
      <w:lvlText w:val="•"/>
      <w:lvlJc w:val="left"/>
      <w:pPr>
        <w:ind w:left="4008" w:hanging="284"/>
      </w:pPr>
      <w:rPr>
        <w:rFonts w:hint="default"/>
        <w:lang w:val="it-IT" w:eastAsia="en-US" w:bidi="ar-SA"/>
      </w:rPr>
    </w:lvl>
    <w:lvl w:ilvl="6" w:tplc="8C8A2682">
      <w:numFmt w:val="bullet"/>
      <w:lvlText w:val="•"/>
      <w:lvlJc w:val="left"/>
      <w:pPr>
        <w:ind w:left="4730" w:hanging="284"/>
      </w:pPr>
      <w:rPr>
        <w:rFonts w:hint="default"/>
        <w:lang w:val="it-IT" w:eastAsia="en-US" w:bidi="ar-SA"/>
      </w:rPr>
    </w:lvl>
    <w:lvl w:ilvl="7" w:tplc="CE5638AC">
      <w:numFmt w:val="bullet"/>
      <w:lvlText w:val="•"/>
      <w:lvlJc w:val="left"/>
      <w:pPr>
        <w:ind w:left="5452" w:hanging="284"/>
      </w:pPr>
      <w:rPr>
        <w:rFonts w:hint="default"/>
        <w:lang w:val="it-IT" w:eastAsia="en-US" w:bidi="ar-SA"/>
      </w:rPr>
    </w:lvl>
    <w:lvl w:ilvl="8" w:tplc="65AAA6CA">
      <w:numFmt w:val="bullet"/>
      <w:lvlText w:val="•"/>
      <w:lvlJc w:val="left"/>
      <w:pPr>
        <w:ind w:left="6174" w:hanging="284"/>
      </w:pPr>
      <w:rPr>
        <w:rFonts w:hint="default"/>
        <w:lang w:val="it-IT" w:eastAsia="en-US" w:bidi="ar-SA"/>
      </w:rPr>
    </w:lvl>
  </w:abstractNum>
  <w:abstractNum w:abstractNumId="3" w15:restartNumberingAfterBreak="0">
    <w:nsid w:val="34E57753"/>
    <w:multiLevelType w:val="hybridMultilevel"/>
    <w:tmpl w:val="09008C82"/>
    <w:lvl w:ilvl="0" w:tplc="C0FE744E">
      <w:start w:val="1"/>
      <w:numFmt w:val="decimal"/>
      <w:lvlText w:val="%1)"/>
      <w:lvlJc w:val="left"/>
      <w:pPr>
        <w:ind w:left="397" w:hanging="284"/>
      </w:pPr>
      <w:rPr>
        <w:rFonts w:ascii="New Aster LT Std" w:eastAsia="New Aster LT Std" w:hAnsi="New Aster LT Std" w:cs="New Aster LT Std" w:hint="default"/>
        <w:b w:val="0"/>
        <w:bCs w:val="0"/>
        <w:i w:val="0"/>
        <w:iCs w:val="0"/>
        <w:w w:val="100"/>
        <w:sz w:val="17"/>
        <w:szCs w:val="17"/>
        <w:lang w:val="it-IT" w:eastAsia="en-US" w:bidi="ar-SA"/>
      </w:rPr>
    </w:lvl>
    <w:lvl w:ilvl="1" w:tplc="6AEEBF8A">
      <w:numFmt w:val="bullet"/>
      <w:lvlText w:val="•"/>
      <w:lvlJc w:val="left"/>
      <w:pPr>
        <w:ind w:left="1121" w:hanging="284"/>
      </w:pPr>
      <w:rPr>
        <w:rFonts w:hint="default"/>
        <w:lang w:val="it-IT" w:eastAsia="en-US" w:bidi="ar-SA"/>
      </w:rPr>
    </w:lvl>
    <w:lvl w:ilvl="2" w:tplc="C420BAAC">
      <w:numFmt w:val="bullet"/>
      <w:lvlText w:val="•"/>
      <w:lvlJc w:val="left"/>
      <w:pPr>
        <w:ind w:left="1843" w:hanging="284"/>
      </w:pPr>
      <w:rPr>
        <w:rFonts w:hint="default"/>
        <w:lang w:val="it-IT" w:eastAsia="en-US" w:bidi="ar-SA"/>
      </w:rPr>
    </w:lvl>
    <w:lvl w:ilvl="3" w:tplc="0096D9B6">
      <w:numFmt w:val="bullet"/>
      <w:lvlText w:val="•"/>
      <w:lvlJc w:val="left"/>
      <w:pPr>
        <w:ind w:left="2565" w:hanging="284"/>
      </w:pPr>
      <w:rPr>
        <w:rFonts w:hint="default"/>
        <w:lang w:val="it-IT" w:eastAsia="en-US" w:bidi="ar-SA"/>
      </w:rPr>
    </w:lvl>
    <w:lvl w:ilvl="4" w:tplc="B7F485E4">
      <w:numFmt w:val="bullet"/>
      <w:lvlText w:val="•"/>
      <w:lvlJc w:val="left"/>
      <w:pPr>
        <w:ind w:left="3287" w:hanging="284"/>
      </w:pPr>
      <w:rPr>
        <w:rFonts w:hint="default"/>
        <w:lang w:val="it-IT" w:eastAsia="en-US" w:bidi="ar-SA"/>
      </w:rPr>
    </w:lvl>
    <w:lvl w:ilvl="5" w:tplc="1F10092A">
      <w:numFmt w:val="bullet"/>
      <w:lvlText w:val="•"/>
      <w:lvlJc w:val="left"/>
      <w:pPr>
        <w:ind w:left="4008" w:hanging="284"/>
      </w:pPr>
      <w:rPr>
        <w:rFonts w:hint="default"/>
        <w:lang w:val="it-IT" w:eastAsia="en-US" w:bidi="ar-SA"/>
      </w:rPr>
    </w:lvl>
    <w:lvl w:ilvl="6" w:tplc="CEB464CE">
      <w:numFmt w:val="bullet"/>
      <w:lvlText w:val="•"/>
      <w:lvlJc w:val="left"/>
      <w:pPr>
        <w:ind w:left="4730" w:hanging="284"/>
      </w:pPr>
      <w:rPr>
        <w:rFonts w:hint="default"/>
        <w:lang w:val="it-IT" w:eastAsia="en-US" w:bidi="ar-SA"/>
      </w:rPr>
    </w:lvl>
    <w:lvl w:ilvl="7" w:tplc="A0FEAFF0">
      <w:numFmt w:val="bullet"/>
      <w:lvlText w:val="•"/>
      <w:lvlJc w:val="left"/>
      <w:pPr>
        <w:ind w:left="5452" w:hanging="284"/>
      </w:pPr>
      <w:rPr>
        <w:rFonts w:hint="default"/>
        <w:lang w:val="it-IT" w:eastAsia="en-US" w:bidi="ar-SA"/>
      </w:rPr>
    </w:lvl>
    <w:lvl w:ilvl="8" w:tplc="254A00A4">
      <w:numFmt w:val="bullet"/>
      <w:lvlText w:val="•"/>
      <w:lvlJc w:val="left"/>
      <w:pPr>
        <w:ind w:left="6174" w:hanging="284"/>
      </w:pPr>
      <w:rPr>
        <w:rFonts w:hint="default"/>
        <w:lang w:val="it-IT" w:eastAsia="en-US" w:bidi="ar-SA"/>
      </w:rPr>
    </w:lvl>
  </w:abstractNum>
  <w:abstractNum w:abstractNumId="4" w15:restartNumberingAfterBreak="0">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ABC5A01"/>
    <w:multiLevelType w:val="hybridMultilevel"/>
    <w:tmpl w:val="F44C967A"/>
    <w:lvl w:ilvl="0" w:tplc="1B726A4C">
      <w:start w:val="1"/>
      <w:numFmt w:val="decimal"/>
      <w:lvlText w:val="%1)"/>
      <w:lvlJc w:val="left"/>
      <w:pPr>
        <w:ind w:left="453" w:hanging="341"/>
      </w:pPr>
      <w:rPr>
        <w:rFonts w:ascii="Arial" w:eastAsia="New Aster LT Std" w:hAnsi="Arial" w:cs="Arial" w:hint="default"/>
        <w:b w:val="0"/>
        <w:bCs w:val="0"/>
        <w:i w:val="0"/>
        <w:iCs w:val="0"/>
        <w:w w:val="100"/>
        <w:sz w:val="20"/>
        <w:szCs w:val="19"/>
        <w:lang w:val="it-IT" w:eastAsia="en-US" w:bidi="ar-SA"/>
      </w:rPr>
    </w:lvl>
    <w:lvl w:ilvl="1" w:tplc="44501FB6">
      <w:start w:val="1"/>
      <w:numFmt w:val="lowerLetter"/>
      <w:lvlText w:val="%2)"/>
      <w:lvlJc w:val="left"/>
      <w:pPr>
        <w:ind w:left="453" w:hanging="341"/>
      </w:pPr>
      <w:rPr>
        <w:rFonts w:ascii="Arial" w:eastAsia="New Aster LT Std" w:hAnsi="Arial" w:cs="Arial" w:hint="default"/>
        <w:b w:val="0"/>
        <w:bCs w:val="0"/>
        <w:i w:val="0"/>
        <w:iCs/>
        <w:w w:val="100"/>
        <w:sz w:val="20"/>
        <w:szCs w:val="19"/>
        <w:lang w:val="it-IT" w:eastAsia="en-US" w:bidi="ar-SA"/>
      </w:rPr>
    </w:lvl>
    <w:lvl w:ilvl="2" w:tplc="6D78FCD0">
      <w:numFmt w:val="bullet"/>
      <w:lvlText w:val="•"/>
      <w:lvlJc w:val="left"/>
      <w:pPr>
        <w:ind w:left="1891" w:hanging="341"/>
      </w:pPr>
      <w:rPr>
        <w:rFonts w:hint="default"/>
        <w:lang w:val="it-IT" w:eastAsia="en-US" w:bidi="ar-SA"/>
      </w:rPr>
    </w:lvl>
    <w:lvl w:ilvl="3" w:tplc="514ADF52">
      <w:numFmt w:val="bullet"/>
      <w:lvlText w:val="•"/>
      <w:lvlJc w:val="left"/>
      <w:pPr>
        <w:ind w:left="2607" w:hanging="341"/>
      </w:pPr>
      <w:rPr>
        <w:rFonts w:hint="default"/>
        <w:lang w:val="it-IT" w:eastAsia="en-US" w:bidi="ar-SA"/>
      </w:rPr>
    </w:lvl>
    <w:lvl w:ilvl="4" w:tplc="ECD2ECAA">
      <w:numFmt w:val="bullet"/>
      <w:lvlText w:val="•"/>
      <w:lvlJc w:val="left"/>
      <w:pPr>
        <w:ind w:left="3323" w:hanging="341"/>
      </w:pPr>
      <w:rPr>
        <w:rFonts w:hint="default"/>
        <w:lang w:val="it-IT" w:eastAsia="en-US" w:bidi="ar-SA"/>
      </w:rPr>
    </w:lvl>
    <w:lvl w:ilvl="5" w:tplc="E1CAAAA8">
      <w:numFmt w:val="bullet"/>
      <w:lvlText w:val="•"/>
      <w:lvlJc w:val="left"/>
      <w:pPr>
        <w:ind w:left="4038" w:hanging="341"/>
      </w:pPr>
      <w:rPr>
        <w:rFonts w:hint="default"/>
        <w:lang w:val="it-IT" w:eastAsia="en-US" w:bidi="ar-SA"/>
      </w:rPr>
    </w:lvl>
    <w:lvl w:ilvl="6" w:tplc="7D000DA4">
      <w:numFmt w:val="bullet"/>
      <w:lvlText w:val="•"/>
      <w:lvlJc w:val="left"/>
      <w:pPr>
        <w:ind w:left="4754" w:hanging="341"/>
      </w:pPr>
      <w:rPr>
        <w:rFonts w:hint="default"/>
        <w:lang w:val="it-IT" w:eastAsia="en-US" w:bidi="ar-SA"/>
      </w:rPr>
    </w:lvl>
    <w:lvl w:ilvl="7" w:tplc="C4687E94">
      <w:numFmt w:val="bullet"/>
      <w:lvlText w:val="•"/>
      <w:lvlJc w:val="left"/>
      <w:pPr>
        <w:ind w:left="5470" w:hanging="341"/>
      </w:pPr>
      <w:rPr>
        <w:rFonts w:hint="default"/>
        <w:lang w:val="it-IT" w:eastAsia="en-US" w:bidi="ar-SA"/>
      </w:rPr>
    </w:lvl>
    <w:lvl w:ilvl="8" w:tplc="60A65952">
      <w:numFmt w:val="bullet"/>
      <w:lvlText w:val="•"/>
      <w:lvlJc w:val="left"/>
      <w:pPr>
        <w:ind w:left="6186" w:hanging="341"/>
      </w:pPr>
      <w:rPr>
        <w:rFonts w:hint="default"/>
        <w:lang w:val="it-IT" w:eastAsia="en-US" w:bidi="ar-SA"/>
      </w:rPr>
    </w:lvl>
  </w:abstractNum>
  <w:abstractNum w:abstractNumId="8" w15:restartNumberingAfterBreak="0">
    <w:nsid w:val="7BD72CD4"/>
    <w:multiLevelType w:val="hybridMultilevel"/>
    <w:tmpl w:val="7A72CC56"/>
    <w:lvl w:ilvl="0" w:tplc="B12EC2E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B0EA7A24">
      <w:numFmt w:val="bullet"/>
      <w:lvlText w:val="•"/>
      <w:lvlJc w:val="left"/>
      <w:pPr>
        <w:ind w:left="1121" w:hanging="284"/>
      </w:pPr>
      <w:rPr>
        <w:rFonts w:hint="default"/>
        <w:lang w:val="it-IT" w:eastAsia="en-US" w:bidi="ar-SA"/>
      </w:rPr>
    </w:lvl>
    <w:lvl w:ilvl="2" w:tplc="3832469C">
      <w:numFmt w:val="bullet"/>
      <w:lvlText w:val="•"/>
      <w:lvlJc w:val="left"/>
      <w:pPr>
        <w:ind w:left="1843" w:hanging="284"/>
      </w:pPr>
      <w:rPr>
        <w:rFonts w:hint="default"/>
        <w:lang w:val="it-IT" w:eastAsia="en-US" w:bidi="ar-SA"/>
      </w:rPr>
    </w:lvl>
    <w:lvl w:ilvl="3" w:tplc="1B46CF22">
      <w:numFmt w:val="bullet"/>
      <w:lvlText w:val="•"/>
      <w:lvlJc w:val="left"/>
      <w:pPr>
        <w:ind w:left="2565" w:hanging="284"/>
      </w:pPr>
      <w:rPr>
        <w:rFonts w:hint="default"/>
        <w:lang w:val="it-IT" w:eastAsia="en-US" w:bidi="ar-SA"/>
      </w:rPr>
    </w:lvl>
    <w:lvl w:ilvl="4" w:tplc="097AED22">
      <w:numFmt w:val="bullet"/>
      <w:lvlText w:val="•"/>
      <w:lvlJc w:val="left"/>
      <w:pPr>
        <w:ind w:left="3287" w:hanging="284"/>
      </w:pPr>
      <w:rPr>
        <w:rFonts w:hint="default"/>
        <w:lang w:val="it-IT" w:eastAsia="en-US" w:bidi="ar-SA"/>
      </w:rPr>
    </w:lvl>
    <w:lvl w:ilvl="5" w:tplc="F6E8C572">
      <w:numFmt w:val="bullet"/>
      <w:lvlText w:val="•"/>
      <w:lvlJc w:val="left"/>
      <w:pPr>
        <w:ind w:left="4008" w:hanging="284"/>
      </w:pPr>
      <w:rPr>
        <w:rFonts w:hint="default"/>
        <w:lang w:val="it-IT" w:eastAsia="en-US" w:bidi="ar-SA"/>
      </w:rPr>
    </w:lvl>
    <w:lvl w:ilvl="6" w:tplc="5DAE3D7E">
      <w:numFmt w:val="bullet"/>
      <w:lvlText w:val="•"/>
      <w:lvlJc w:val="left"/>
      <w:pPr>
        <w:ind w:left="4730" w:hanging="284"/>
      </w:pPr>
      <w:rPr>
        <w:rFonts w:hint="default"/>
        <w:lang w:val="it-IT" w:eastAsia="en-US" w:bidi="ar-SA"/>
      </w:rPr>
    </w:lvl>
    <w:lvl w:ilvl="7" w:tplc="8E6C54E2">
      <w:numFmt w:val="bullet"/>
      <w:lvlText w:val="•"/>
      <w:lvlJc w:val="left"/>
      <w:pPr>
        <w:ind w:left="5452" w:hanging="284"/>
      </w:pPr>
      <w:rPr>
        <w:rFonts w:hint="default"/>
        <w:lang w:val="it-IT" w:eastAsia="en-US" w:bidi="ar-SA"/>
      </w:rPr>
    </w:lvl>
    <w:lvl w:ilvl="8" w:tplc="B48027F4">
      <w:numFmt w:val="bullet"/>
      <w:lvlText w:val="•"/>
      <w:lvlJc w:val="left"/>
      <w:pPr>
        <w:ind w:left="6174" w:hanging="284"/>
      </w:pPr>
      <w:rPr>
        <w:rFonts w:hint="default"/>
        <w:lang w:val="it-IT" w:eastAsia="en-US" w:bidi="ar-SA"/>
      </w:rPr>
    </w:lvl>
  </w:abstractNum>
  <w:num w:numId="1" w16cid:durableId="1043751329">
    <w:abstractNumId w:val="5"/>
  </w:num>
  <w:num w:numId="2" w16cid:durableId="563220555">
    <w:abstractNumId w:val="4"/>
  </w:num>
  <w:num w:numId="3" w16cid:durableId="974719450">
    <w:abstractNumId w:val="6"/>
  </w:num>
  <w:num w:numId="4" w16cid:durableId="455832721">
    <w:abstractNumId w:val="3"/>
  </w:num>
  <w:num w:numId="5" w16cid:durableId="915285591">
    <w:abstractNumId w:val="7"/>
  </w:num>
  <w:num w:numId="6" w16cid:durableId="238057536">
    <w:abstractNumId w:val="2"/>
  </w:num>
  <w:num w:numId="7" w16cid:durableId="1853840114">
    <w:abstractNumId w:val="0"/>
  </w:num>
  <w:num w:numId="8" w16cid:durableId="1222055368">
    <w:abstractNumId w:val="8"/>
  </w:num>
  <w:num w:numId="9" w16cid:durableId="106313874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1A9"/>
    <w:rsid w:val="000120EF"/>
    <w:rsid w:val="00027BB8"/>
    <w:rsid w:val="000318B1"/>
    <w:rsid w:val="00032B62"/>
    <w:rsid w:val="00033A91"/>
    <w:rsid w:val="0003603C"/>
    <w:rsid w:val="0005385C"/>
    <w:rsid w:val="00060285"/>
    <w:rsid w:val="00060A0E"/>
    <w:rsid w:val="00080BB3"/>
    <w:rsid w:val="00096842"/>
    <w:rsid w:val="000A54B4"/>
    <w:rsid w:val="000B5E6F"/>
    <w:rsid w:val="000B6671"/>
    <w:rsid w:val="000C3413"/>
    <w:rsid w:val="000C3656"/>
    <w:rsid w:val="000D12D8"/>
    <w:rsid w:val="000D7EDC"/>
    <w:rsid w:val="000F1CFE"/>
    <w:rsid w:val="00106B66"/>
    <w:rsid w:val="00121A99"/>
    <w:rsid w:val="00130D03"/>
    <w:rsid w:val="00132A48"/>
    <w:rsid w:val="00177322"/>
    <w:rsid w:val="00186EFD"/>
    <w:rsid w:val="001B1EA2"/>
    <w:rsid w:val="001B5790"/>
    <w:rsid w:val="001D3357"/>
    <w:rsid w:val="001E4EA6"/>
    <w:rsid w:val="001E6C0D"/>
    <w:rsid w:val="00232FD4"/>
    <w:rsid w:val="00234DD3"/>
    <w:rsid w:val="00242FFE"/>
    <w:rsid w:val="0024517D"/>
    <w:rsid w:val="00264345"/>
    <w:rsid w:val="0026574D"/>
    <w:rsid w:val="00282AE4"/>
    <w:rsid w:val="00292859"/>
    <w:rsid w:val="00293FFE"/>
    <w:rsid w:val="002B28C2"/>
    <w:rsid w:val="002C24D3"/>
    <w:rsid w:val="002D1535"/>
    <w:rsid w:val="002D4291"/>
    <w:rsid w:val="002E11A9"/>
    <w:rsid w:val="002F4169"/>
    <w:rsid w:val="00305583"/>
    <w:rsid w:val="00314D5C"/>
    <w:rsid w:val="0033236C"/>
    <w:rsid w:val="0033277F"/>
    <w:rsid w:val="00336A51"/>
    <w:rsid w:val="00337E5D"/>
    <w:rsid w:val="003505BE"/>
    <w:rsid w:val="0037118C"/>
    <w:rsid w:val="003822FF"/>
    <w:rsid w:val="00384F92"/>
    <w:rsid w:val="003A29D6"/>
    <w:rsid w:val="003A34D4"/>
    <w:rsid w:val="003B2067"/>
    <w:rsid w:val="003C3118"/>
    <w:rsid w:val="003D23A3"/>
    <w:rsid w:val="003E4FD1"/>
    <w:rsid w:val="003F3655"/>
    <w:rsid w:val="0041259A"/>
    <w:rsid w:val="00414FC1"/>
    <w:rsid w:val="00422D46"/>
    <w:rsid w:val="00431FF9"/>
    <w:rsid w:val="00433792"/>
    <w:rsid w:val="00434A3A"/>
    <w:rsid w:val="004459F9"/>
    <w:rsid w:val="0045087D"/>
    <w:rsid w:val="00453F63"/>
    <w:rsid w:val="004A4E0F"/>
    <w:rsid w:val="004A710C"/>
    <w:rsid w:val="004B2752"/>
    <w:rsid w:val="004C4650"/>
    <w:rsid w:val="004D326D"/>
    <w:rsid w:val="004D44D9"/>
    <w:rsid w:val="004E0693"/>
    <w:rsid w:val="0051003A"/>
    <w:rsid w:val="00514B4D"/>
    <w:rsid w:val="00520777"/>
    <w:rsid w:val="00522328"/>
    <w:rsid w:val="00523CA1"/>
    <w:rsid w:val="0052515F"/>
    <w:rsid w:val="00537B54"/>
    <w:rsid w:val="00554B54"/>
    <w:rsid w:val="005621E6"/>
    <w:rsid w:val="0057316F"/>
    <w:rsid w:val="005A3DC4"/>
    <w:rsid w:val="005A5129"/>
    <w:rsid w:val="005C0000"/>
    <w:rsid w:val="005C2953"/>
    <w:rsid w:val="005E3E48"/>
    <w:rsid w:val="005E4260"/>
    <w:rsid w:val="005E6A3C"/>
    <w:rsid w:val="005F2886"/>
    <w:rsid w:val="005F47B3"/>
    <w:rsid w:val="005F627B"/>
    <w:rsid w:val="00621BD2"/>
    <w:rsid w:val="00623804"/>
    <w:rsid w:val="00650901"/>
    <w:rsid w:val="00654F01"/>
    <w:rsid w:val="00655ACA"/>
    <w:rsid w:val="00655F2F"/>
    <w:rsid w:val="00660885"/>
    <w:rsid w:val="00660A14"/>
    <w:rsid w:val="006708F6"/>
    <w:rsid w:val="00684001"/>
    <w:rsid w:val="0068608D"/>
    <w:rsid w:val="00691A9D"/>
    <w:rsid w:val="00693405"/>
    <w:rsid w:val="00695401"/>
    <w:rsid w:val="006B5FBE"/>
    <w:rsid w:val="006C45EC"/>
    <w:rsid w:val="006C5257"/>
    <w:rsid w:val="006D0370"/>
    <w:rsid w:val="006F1142"/>
    <w:rsid w:val="007251D5"/>
    <w:rsid w:val="00727DA7"/>
    <w:rsid w:val="00740C21"/>
    <w:rsid w:val="007502E9"/>
    <w:rsid w:val="00763738"/>
    <w:rsid w:val="00770203"/>
    <w:rsid w:val="00773C5A"/>
    <w:rsid w:val="00774731"/>
    <w:rsid w:val="00780388"/>
    <w:rsid w:val="00793FCF"/>
    <w:rsid w:val="007A7E8E"/>
    <w:rsid w:val="007B3DE9"/>
    <w:rsid w:val="007B768E"/>
    <w:rsid w:val="007C0F7F"/>
    <w:rsid w:val="007C3222"/>
    <w:rsid w:val="007D49AF"/>
    <w:rsid w:val="007D5642"/>
    <w:rsid w:val="007F33E2"/>
    <w:rsid w:val="007F4588"/>
    <w:rsid w:val="0081775F"/>
    <w:rsid w:val="00823915"/>
    <w:rsid w:val="00826EAA"/>
    <w:rsid w:val="00827AD2"/>
    <w:rsid w:val="00832A2B"/>
    <w:rsid w:val="00836E74"/>
    <w:rsid w:val="00841B5C"/>
    <w:rsid w:val="00850C93"/>
    <w:rsid w:val="008551CF"/>
    <w:rsid w:val="00865591"/>
    <w:rsid w:val="008703C0"/>
    <w:rsid w:val="008741E6"/>
    <w:rsid w:val="00874B88"/>
    <w:rsid w:val="008A62FA"/>
    <w:rsid w:val="008B5D39"/>
    <w:rsid w:val="008D22F6"/>
    <w:rsid w:val="008F5CB0"/>
    <w:rsid w:val="008F7C8D"/>
    <w:rsid w:val="009047FE"/>
    <w:rsid w:val="00933E19"/>
    <w:rsid w:val="009414BA"/>
    <w:rsid w:val="00955321"/>
    <w:rsid w:val="009650A6"/>
    <w:rsid w:val="00977A1F"/>
    <w:rsid w:val="009A0027"/>
    <w:rsid w:val="009A0895"/>
    <w:rsid w:val="009A3F15"/>
    <w:rsid w:val="009B195F"/>
    <w:rsid w:val="009E2E7A"/>
    <w:rsid w:val="009E4465"/>
    <w:rsid w:val="009F16DD"/>
    <w:rsid w:val="009F324C"/>
    <w:rsid w:val="00A00222"/>
    <w:rsid w:val="00A10856"/>
    <w:rsid w:val="00A10881"/>
    <w:rsid w:val="00A13F92"/>
    <w:rsid w:val="00A20AB2"/>
    <w:rsid w:val="00A4336B"/>
    <w:rsid w:val="00A60BC9"/>
    <w:rsid w:val="00A663BA"/>
    <w:rsid w:val="00A81D17"/>
    <w:rsid w:val="00A87597"/>
    <w:rsid w:val="00A95E2B"/>
    <w:rsid w:val="00A966A2"/>
    <w:rsid w:val="00AB2CD5"/>
    <w:rsid w:val="00AB4EAA"/>
    <w:rsid w:val="00AC19FE"/>
    <w:rsid w:val="00B30EC6"/>
    <w:rsid w:val="00B46F19"/>
    <w:rsid w:val="00B52CA3"/>
    <w:rsid w:val="00B67091"/>
    <w:rsid w:val="00B70302"/>
    <w:rsid w:val="00B802D3"/>
    <w:rsid w:val="00B833EB"/>
    <w:rsid w:val="00B85B8A"/>
    <w:rsid w:val="00B9391D"/>
    <w:rsid w:val="00BC0A0E"/>
    <w:rsid w:val="00BC15A6"/>
    <w:rsid w:val="00BC292B"/>
    <w:rsid w:val="00BC2B14"/>
    <w:rsid w:val="00BC43CE"/>
    <w:rsid w:val="00BC7049"/>
    <w:rsid w:val="00BF7FC7"/>
    <w:rsid w:val="00C11472"/>
    <w:rsid w:val="00C26962"/>
    <w:rsid w:val="00C330E4"/>
    <w:rsid w:val="00C361E1"/>
    <w:rsid w:val="00C3713D"/>
    <w:rsid w:val="00C47784"/>
    <w:rsid w:val="00C55D0B"/>
    <w:rsid w:val="00C64FFE"/>
    <w:rsid w:val="00C76A4B"/>
    <w:rsid w:val="00C83728"/>
    <w:rsid w:val="00C846FD"/>
    <w:rsid w:val="00C849F6"/>
    <w:rsid w:val="00CA473D"/>
    <w:rsid w:val="00CC4821"/>
    <w:rsid w:val="00CC7B62"/>
    <w:rsid w:val="00CE22BE"/>
    <w:rsid w:val="00CE5A20"/>
    <w:rsid w:val="00CE7410"/>
    <w:rsid w:val="00D15741"/>
    <w:rsid w:val="00D353D2"/>
    <w:rsid w:val="00D520C1"/>
    <w:rsid w:val="00D52C58"/>
    <w:rsid w:val="00D54FD8"/>
    <w:rsid w:val="00D761DC"/>
    <w:rsid w:val="00D9028C"/>
    <w:rsid w:val="00DB733E"/>
    <w:rsid w:val="00DB7959"/>
    <w:rsid w:val="00DC10EE"/>
    <w:rsid w:val="00DC6807"/>
    <w:rsid w:val="00DE0302"/>
    <w:rsid w:val="00DF3350"/>
    <w:rsid w:val="00E00935"/>
    <w:rsid w:val="00E06AAC"/>
    <w:rsid w:val="00E2402B"/>
    <w:rsid w:val="00E41CD3"/>
    <w:rsid w:val="00E54C5F"/>
    <w:rsid w:val="00E635DD"/>
    <w:rsid w:val="00E7563C"/>
    <w:rsid w:val="00E9619D"/>
    <w:rsid w:val="00EB759C"/>
    <w:rsid w:val="00ED572F"/>
    <w:rsid w:val="00EE01EE"/>
    <w:rsid w:val="00EF09BA"/>
    <w:rsid w:val="00F0307F"/>
    <w:rsid w:val="00F149EC"/>
    <w:rsid w:val="00F43C65"/>
    <w:rsid w:val="00F44BD9"/>
    <w:rsid w:val="00F530D5"/>
    <w:rsid w:val="00F5553C"/>
    <w:rsid w:val="00F77097"/>
    <w:rsid w:val="00F80764"/>
    <w:rsid w:val="00F8268E"/>
    <w:rsid w:val="00F835BD"/>
    <w:rsid w:val="00F85D65"/>
    <w:rsid w:val="00F91981"/>
    <w:rsid w:val="00FA3472"/>
    <w:rsid w:val="00FC162F"/>
    <w:rsid w:val="00FE1551"/>
    <w:rsid w:val="00FE5250"/>
    <w:rsid w:val="00FF377A"/>
    <w:rsid w:val="00FF7F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1289B"/>
  <w15:chartTrackingRefBased/>
  <w15:docId w15:val="{86D817BA-D1C6-4A01-96E5-F7B8ACAE5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character" w:customStyle="1" w:styleId="Nessuno">
    <w:name w:val="Nessuno"/>
    <w:rsid w:val="00121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03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vveditorato@cert.policlinico.pa.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oliclinico.p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6</Pages>
  <Words>2291</Words>
  <Characters>13061</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15322</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Muccioli Stefano</dc:creator>
  <cp:keywords/>
  <dc:description/>
  <cp:lastModifiedBy>Utente</cp:lastModifiedBy>
  <cp:revision>89</cp:revision>
  <cp:lastPrinted>2023-08-01T14:38:00Z</cp:lastPrinted>
  <dcterms:created xsi:type="dcterms:W3CDTF">2023-09-08T11:29:00Z</dcterms:created>
  <dcterms:modified xsi:type="dcterms:W3CDTF">2026-02-23T12:28:00Z</dcterms:modified>
</cp:coreProperties>
</file>